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7E70C">
      <w:pPr>
        <w:pStyle w:val="3"/>
        <w:spacing w:line="240" w:lineRule="auto"/>
        <w:jc w:val="center"/>
        <w:rPr>
          <w:rFonts w:hint="eastAsia" w:ascii="仿宋" w:hAnsi="仿宋" w:eastAsia="仿宋" w:cs="仿宋"/>
          <w:color w:val="auto"/>
        </w:rPr>
      </w:pPr>
      <w:bookmarkStart w:id="0" w:name="_Toc32701"/>
      <w:r>
        <w:rPr>
          <w:rFonts w:hint="eastAsia" w:ascii="仿宋" w:hAnsi="仿宋" w:eastAsia="仿宋" w:cs="仿宋"/>
          <w:color w:val="auto"/>
        </w:rPr>
        <w:t>第六部分  合同条款</w:t>
      </w:r>
      <w:bookmarkEnd w:id="0"/>
    </w:p>
    <w:p w14:paraId="42142719">
      <w:pPr>
        <w:ind w:firstLine="4188" w:firstLineChars="1490"/>
        <w:rPr>
          <w:rFonts w:hint="eastAsia" w:ascii="仿宋" w:hAnsi="仿宋" w:eastAsia="仿宋" w:cs="仿宋"/>
          <w:b/>
          <w:bCs/>
          <w:snapToGrid w:val="0"/>
          <w:sz w:val="28"/>
          <w:szCs w:val="28"/>
        </w:rPr>
      </w:pPr>
      <w:r>
        <w:rPr>
          <w:rFonts w:hint="eastAsia" w:ascii="仿宋" w:hAnsi="仿宋" w:eastAsia="仿宋" w:cs="仿宋"/>
          <w:b/>
          <w:bCs/>
          <w:snapToGrid w:val="0"/>
          <w:sz w:val="28"/>
          <w:szCs w:val="28"/>
        </w:rPr>
        <w:t>（模板）</w:t>
      </w:r>
    </w:p>
    <w:p w14:paraId="21C9DA50">
      <w:pPr>
        <w:spacing w:line="500" w:lineRule="exact"/>
        <w:jc w:val="center"/>
        <w:rPr>
          <w:rFonts w:hint="eastAsia" w:ascii="仿宋" w:hAnsi="仿宋" w:eastAsia="仿宋" w:cs="仿宋"/>
          <w:bCs/>
          <w:color w:val="auto"/>
          <w:kern w:val="0"/>
          <w:sz w:val="44"/>
          <w:szCs w:val="44"/>
          <w:highlight w:val="none"/>
        </w:rPr>
      </w:pPr>
      <w:bookmarkStart w:id="1" w:name="_Toc267251510"/>
      <w:bookmarkStart w:id="2" w:name="_Toc267251509"/>
      <w:bookmarkStart w:id="3" w:name="_Toc267251513"/>
      <w:bookmarkStart w:id="4" w:name="_Toc267251514"/>
      <w:bookmarkStart w:id="5" w:name="_Toc267251511"/>
      <w:bookmarkStart w:id="6" w:name="_Toc267251515"/>
    </w:p>
    <w:p w14:paraId="535BE471">
      <w:pPr>
        <w:spacing w:line="500" w:lineRule="exact"/>
        <w:jc w:val="center"/>
        <w:rPr>
          <w:rFonts w:hint="eastAsia" w:ascii="仿宋" w:hAnsi="仿宋" w:eastAsia="仿宋" w:cs="仿宋"/>
          <w:bCs/>
          <w:color w:val="auto"/>
          <w:kern w:val="0"/>
          <w:sz w:val="44"/>
          <w:szCs w:val="44"/>
          <w:highlight w:val="none"/>
        </w:rPr>
      </w:pPr>
    </w:p>
    <w:p w14:paraId="438CE296">
      <w:pPr>
        <w:spacing w:line="500" w:lineRule="exact"/>
        <w:jc w:val="center"/>
        <w:rPr>
          <w:rFonts w:hint="eastAsia" w:ascii="仿宋" w:hAnsi="仿宋" w:eastAsia="仿宋" w:cs="仿宋"/>
          <w:bCs/>
          <w:color w:val="auto"/>
          <w:kern w:val="0"/>
          <w:sz w:val="44"/>
          <w:szCs w:val="44"/>
          <w:highlight w:val="none"/>
        </w:rPr>
      </w:pPr>
    </w:p>
    <w:p w14:paraId="7A15343D">
      <w:pPr>
        <w:spacing w:line="500" w:lineRule="exact"/>
        <w:jc w:val="center"/>
        <w:rPr>
          <w:rFonts w:hint="eastAsia" w:ascii="仿宋" w:hAnsi="仿宋" w:eastAsia="仿宋" w:cs="仿宋"/>
          <w:bCs/>
          <w:color w:val="auto"/>
          <w:kern w:val="0"/>
          <w:sz w:val="44"/>
          <w:szCs w:val="44"/>
          <w:highlight w:val="none"/>
        </w:rPr>
      </w:pPr>
      <w:r>
        <w:rPr>
          <w:rFonts w:hint="eastAsia" w:ascii="仿宋" w:hAnsi="仿宋" w:eastAsia="仿宋" w:cs="仿宋"/>
          <w:bCs/>
          <w:color w:val="auto"/>
          <w:kern w:val="0"/>
          <w:sz w:val="44"/>
          <w:szCs w:val="44"/>
          <w:highlight w:val="none"/>
        </w:rPr>
        <w:t>陕西省建设工程施工合同</w:t>
      </w:r>
    </w:p>
    <w:p w14:paraId="14EFE966">
      <w:pPr>
        <w:spacing w:line="500" w:lineRule="exact"/>
        <w:rPr>
          <w:rFonts w:hint="eastAsia" w:ascii="仿宋" w:hAnsi="仿宋" w:eastAsia="仿宋" w:cs="仿宋"/>
          <w:b/>
          <w:bCs/>
          <w:color w:val="auto"/>
          <w:kern w:val="0"/>
          <w:sz w:val="36"/>
          <w:szCs w:val="36"/>
          <w:highlight w:val="none"/>
        </w:rPr>
      </w:pPr>
    </w:p>
    <w:p w14:paraId="77812EDD">
      <w:pPr>
        <w:spacing w:line="500" w:lineRule="exact"/>
        <w:ind w:firstLine="200"/>
        <w:jc w:val="center"/>
        <w:rPr>
          <w:rFonts w:hint="eastAsia" w:ascii="仿宋" w:hAnsi="仿宋" w:eastAsia="仿宋" w:cs="仿宋"/>
          <w:b/>
          <w:bCs/>
          <w:color w:val="auto"/>
          <w:kern w:val="0"/>
          <w:sz w:val="32"/>
          <w:szCs w:val="32"/>
          <w:highlight w:val="none"/>
        </w:rPr>
      </w:pPr>
    </w:p>
    <w:p w14:paraId="530AEA3E">
      <w:pPr>
        <w:spacing w:line="500" w:lineRule="exact"/>
        <w:ind w:firstLine="200"/>
        <w:jc w:val="center"/>
        <w:rPr>
          <w:rFonts w:hint="eastAsia" w:ascii="仿宋" w:hAnsi="仿宋" w:eastAsia="仿宋" w:cs="仿宋"/>
          <w:b/>
          <w:bCs/>
          <w:color w:val="auto"/>
          <w:kern w:val="0"/>
          <w:sz w:val="32"/>
          <w:szCs w:val="32"/>
          <w:highlight w:val="none"/>
        </w:rPr>
      </w:pPr>
    </w:p>
    <w:p w14:paraId="079DBC0C">
      <w:pPr>
        <w:spacing w:line="500" w:lineRule="exact"/>
        <w:ind w:firstLine="200"/>
        <w:jc w:val="center"/>
        <w:rPr>
          <w:rFonts w:hint="eastAsia" w:ascii="仿宋" w:hAnsi="仿宋" w:eastAsia="仿宋" w:cs="仿宋"/>
          <w:b/>
          <w:bCs/>
          <w:color w:val="auto"/>
          <w:kern w:val="0"/>
          <w:sz w:val="32"/>
          <w:szCs w:val="32"/>
          <w:highlight w:val="none"/>
        </w:rPr>
      </w:pPr>
    </w:p>
    <w:p w14:paraId="3E1B99E3">
      <w:pPr>
        <w:spacing w:line="500" w:lineRule="exact"/>
        <w:ind w:firstLine="200"/>
        <w:jc w:val="center"/>
        <w:rPr>
          <w:rFonts w:hint="eastAsia" w:ascii="仿宋" w:hAnsi="仿宋" w:eastAsia="仿宋" w:cs="仿宋"/>
          <w:b/>
          <w:bCs/>
          <w:color w:val="auto"/>
          <w:kern w:val="0"/>
          <w:sz w:val="32"/>
          <w:szCs w:val="32"/>
          <w:highlight w:val="none"/>
        </w:rPr>
      </w:pPr>
    </w:p>
    <w:p w14:paraId="363F69C6">
      <w:pPr>
        <w:spacing w:line="500" w:lineRule="exact"/>
        <w:rPr>
          <w:rFonts w:hint="eastAsia" w:ascii="仿宋" w:hAnsi="仿宋" w:eastAsia="仿宋" w:cs="仿宋"/>
          <w:b/>
          <w:bCs/>
          <w:color w:val="auto"/>
          <w:kern w:val="0"/>
          <w:sz w:val="32"/>
          <w:szCs w:val="32"/>
          <w:highlight w:val="none"/>
        </w:rPr>
      </w:pPr>
    </w:p>
    <w:p w14:paraId="6432B469">
      <w:pPr>
        <w:spacing w:line="500" w:lineRule="exact"/>
        <w:rPr>
          <w:rFonts w:hint="eastAsia" w:ascii="仿宋" w:hAnsi="仿宋" w:eastAsia="仿宋" w:cs="仿宋"/>
          <w:b/>
          <w:bCs/>
          <w:color w:val="auto"/>
          <w:kern w:val="0"/>
          <w:sz w:val="32"/>
          <w:szCs w:val="32"/>
          <w:highlight w:val="none"/>
        </w:rPr>
      </w:pPr>
    </w:p>
    <w:p w14:paraId="14EE9FEE">
      <w:pPr>
        <w:spacing w:line="500" w:lineRule="exact"/>
        <w:ind w:firstLine="200"/>
        <w:jc w:val="center"/>
        <w:rPr>
          <w:rFonts w:hint="eastAsia" w:ascii="仿宋" w:hAnsi="仿宋" w:eastAsia="仿宋" w:cs="仿宋"/>
          <w:b/>
          <w:bCs/>
          <w:color w:val="auto"/>
          <w:kern w:val="0"/>
          <w:sz w:val="32"/>
          <w:szCs w:val="32"/>
          <w:highlight w:val="none"/>
        </w:rPr>
      </w:pPr>
    </w:p>
    <w:p w14:paraId="0AD800BE">
      <w:pPr>
        <w:spacing w:line="500" w:lineRule="exact"/>
        <w:ind w:firstLine="200"/>
        <w:jc w:val="center"/>
        <w:rPr>
          <w:rFonts w:hint="eastAsia" w:ascii="仿宋" w:hAnsi="仿宋" w:eastAsia="仿宋" w:cs="仿宋"/>
          <w:b/>
          <w:bCs/>
          <w:color w:val="auto"/>
          <w:kern w:val="0"/>
          <w:sz w:val="32"/>
          <w:szCs w:val="32"/>
          <w:highlight w:val="none"/>
        </w:rPr>
      </w:pPr>
    </w:p>
    <w:p w14:paraId="7E6A8143">
      <w:pPr>
        <w:spacing w:line="500" w:lineRule="exact"/>
        <w:ind w:firstLine="200"/>
        <w:jc w:val="center"/>
        <w:rPr>
          <w:rFonts w:hint="eastAsia" w:ascii="仿宋" w:hAnsi="仿宋" w:eastAsia="仿宋" w:cs="仿宋"/>
          <w:b/>
          <w:bCs/>
          <w:color w:val="auto"/>
          <w:kern w:val="0"/>
          <w:sz w:val="32"/>
          <w:szCs w:val="32"/>
          <w:highlight w:val="none"/>
        </w:rPr>
      </w:pPr>
    </w:p>
    <w:p w14:paraId="016F24A7">
      <w:pPr>
        <w:pStyle w:val="8"/>
        <w:rPr>
          <w:rFonts w:hint="eastAsia" w:ascii="仿宋" w:hAnsi="仿宋" w:eastAsia="仿宋" w:cs="仿宋"/>
          <w:b/>
          <w:bCs/>
          <w:color w:val="auto"/>
          <w:kern w:val="0"/>
          <w:sz w:val="32"/>
          <w:szCs w:val="32"/>
          <w:highlight w:val="none"/>
        </w:rPr>
      </w:pPr>
    </w:p>
    <w:p w14:paraId="1C8AC967">
      <w:pPr>
        <w:pStyle w:val="16"/>
        <w:rPr>
          <w:rFonts w:hint="eastAsia" w:ascii="仿宋" w:hAnsi="仿宋" w:eastAsia="仿宋" w:cs="仿宋"/>
          <w:b/>
          <w:bCs/>
          <w:color w:val="auto"/>
          <w:kern w:val="0"/>
          <w:sz w:val="32"/>
          <w:szCs w:val="32"/>
          <w:highlight w:val="none"/>
        </w:rPr>
      </w:pPr>
    </w:p>
    <w:p w14:paraId="11CB35E6">
      <w:pPr>
        <w:pStyle w:val="16"/>
        <w:rPr>
          <w:rFonts w:hint="eastAsia" w:ascii="仿宋" w:hAnsi="仿宋" w:eastAsia="仿宋" w:cs="仿宋"/>
          <w:b/>
          <w:bCs/>
          <w:color w:val="auto"/>
          <w:kern w:val="0"/>
          <w:sz w:val="32"/>
          <w:szCs w:val="32"/>
          <w:highlight w:val="none"/>
        </w:rPr>
      </w:pPr>
    </w:p>
    <w:p w14:paraId="6FD66FB0">
      <w:pPr>
        <w:pStyle w:val="16"/>
        <w:rPr>
          <w:rFonts w:hint="eastAsia" w:ascii="仿宋" w:hAnsi="仿宋" w:eastAsia="仿宋" w:cs="仿宋"/>
          <w:b/>
          <w:bCs/>
          <w:color w:val="auto"/>
          <w:kern w:val="0"/>
          <w:sz w:val="32"/>
          <w:szCs w:val="32"/>
          <w:highlight w:val="none"/>
        </w:rPr>
      </w:pPr>
    </w:p>
    <w:p w14:paraId="1F2039FF">
      <w:pPr>
        <w:pStyle w:val="16"/>
        <w:rPr>
          <w:rFonts w:hint="eastAsia" w:ascii="仿宋" w:hAnsi="仿宋" w:eastAsia="仿宋" w:cs="仿宋"/>
          <w:b/>
          <w:bCs/>
          <w:color w:val="auto"/>
          <w:kern w:val="0"/>
          <w:sz w:val="32"/>
          <w:szCs w:val="32"/>
          <w:highlight w:val="none"/>
        </w:rPr>
      </w:pPr>
    </w:p>
    <w:p w14:paraId="1AB6DD2D">
      <w:pPr>
        <w:pStyle w:val="16"/>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 xml:space="preserve">  </w:t>
      </w:r>
    </w:p>
    <w:p w14:paraId="053CAC70">
      <w:pPr>
        <w:spacing w:line="500" w:lineRule="exact"/>
        <w:jc w:val="center"/>
        <w:rPr>
          <w:rFonts w:hint="eastAsia" w:ascii="仿宋" w:hAnsi="仿宋" w:eastAsia="仿宋" w:cs="仿宋"/>
          <w:b/>
          <w:bCs/>
          <w:color w:val="auto"/>
          <w:kern w:val="0"/>
          <w:sz w:val="32"/>
          <w:szCs w:val="32"/>
          <w:highlight w:val="none"/>
        </w:rPr>
      </w:pPr>
      <w:bookmarkStart w:id="968" w:name="_GoBack"/>
      <w:bookmarkEnd w:id="968"/>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4172585</wp:posOffset>
                </wp:positionH>
                <wp:positionV relativeFrom="paragraph">
                  <wp:posOffset>36830</wp:posOffset>
                </wp:positionV>
                <wp:extent cx="447040" cy="594360"/>
                <wp:effectExtent l="4445" t="4445" r="5715" b="1079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447040" cy="594360"/>
                        </a:xfrm>
                        <a:prstGeom prst="rect">
                          <a:avLst/>
                        </a:prstGeom>
                        <a:solidFill>
                          <a:srgbClr val="FFFFFF"/>
                        </a:solidFill>
                        <a:ln w="9525">
                          <a:solidFill>
                            <a:srgbClr val="FFFFFF"/>
                          </a:solidFill>
                          <a:miter lim="800000"/>
                        </a:ln>
                        <a:effectLst/>
                      </wps:spPr>
                      <wps:txbx>
                        <w:txbxContent>
                          <w:p w14:paraId="0BA92DD6">
                            <w:pP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8.55pt;margin-top:2.9pt;height:46.8pt;width:35.2pt;z-index:251659264;mso-width-relative:page;mso-height-relative:page;" fillcolor="#FFFFFF" filled="t" stroked="t" coordsize="21600,21600" o:gfxdata="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QcfydcAAAAIAQAADwAAAAAAAAABACAAAAAiAAAAZHJzL2Rv&#10;d25yZXYueG1sUEsBAhQAFAAAAAgAh07iQAsbxeM7AgAAhwQAAA4AAAAAAAAAAQAgAAAAJgEAAGRy&#10;cy9lMm9Eb2MueG1sUEsFBgAAAAAGAAYAWQEAANMFAAAAAA==&#10;">
                <v:path/>
                <v:fill on="t" focussize="0,0"/>
                <v:stroke color="#FFFFFF" joinstyle="miter"/>
                <v:imagedata o:title=""/>
                <o:lock v:ext="edit" aspectratio="f"/>
                <v:textbox>
                  <w:txbxContent>
                    <w:p w14:paraId="0BA92DD6">
                      <w:pP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制</w:t>
                      </w:r>
                    </w:p>
                  </w:txbxContent>
                </v:textbox>
              </v:rect>
            </w:pict>
          </mc:Fallback>
        </mc:AlternateContent>
      </w:r>
      <w:r>
        <w:rPr>
          <w:rFonts w:hint="eastAsia" w:ascii="仿宋" w:hAnsi="仿宋" w:eastAsia="仿宋" w:cs="仿宋"/>
          <w:b/>
          <w:bCs/>
          <w:color w:val="auto"/>
          <w:spacing w:val="167"/>
          <w:kern w:val="0"/>
          <w:sz w:val="32"/>
          <w:szCs w:val="32"/>
          <w:highlight w:val="none"/>
        </w:rPr>
        <w:t>陕西省建设</w:t>
      </w:r>
      <w:r>
        <w:rPr>
          <w:rFonts w:hint="eastAsia" w:ascii="仿宋" w:hAnsi="仿宋" w:eastAsia="仿宋" w:cs="仿宋"/>
          <w:b/>
          <w:bCs/>
          <w:color w:val="auto"/>
          <w:spacing w:val="1"/>
          <w:kern w:val="0"/>
          <w:sz w:val="32"/>
          <w:szCs w:val="32"/>
          <w:highlight w:val="none"/>
        </w:rPr>
        <w:t>厅</w:t>
      </w:r>
    </w:p>
    <w:p w14:paraId="59D669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rPr>
      </w:pPr>
      <w:r>
        <w:rPr>
          <w:rFonts w:hint="eastAsia" w:ascii="仿宋" w:hAnsi="仿宋" w:eastAsia="仿宋" w:cs="仿宋"/>
          <w:b/>
          <w:bCs/>
          <w:color w:val="auto"/>
          <w:spacing w:val="29"/>
          <w:w w:val="96"/>
          <w:kern w:val="0"/>
          <w:sz w:val="32"/>
          <w:szCs w:val="32"/>
          <w:highlight w:val="none"/>
        </w:rPr>
        <w:t>陕西省工商行政管理</w:t>
      </w:r>
      <w:r>
        <w:rPr>
          <w:rFonts w:hint="eastAsia" w:ascii="仿宋" w:hAnsi="仿宋" w:eastAsia="仿宋" w:cs="仿宋"/>
          <w:b/>
          <w:bCs/>
          <w:color w:val="auto"/>
          <w:spacing w:val="-4"/>
          <w:w w:val="96"/>
          <w:kern w:val="0"/>
          <w:sz w:val="32"/>
          <w:szCs w:val="32"/>
          <w:highlight w:val="none"/>
        </w:rPr>
        <w:t>局</w:t>
      </w:r>
    </w:p>
    <w:p w14:paraId="48CA892A">
      <w:pPr>
        <w:jc w:val="both"/>
        <w:rPr>
          <w:rFonts w:hint="eastAsia" w:ascii="仿宋" w:hAnsi="仿宋" w:eastAsia="仿宋" w:cs="仿宋"/>
          <w:color w:val="auto"/>
          <w:highlight w:val="none"/>
        </w:rPr>
      </w:pPr>
    </w:p>
    <w:p w14:paraId="58F8F338">
      <w:pPr>
        <w:jc w:val="both"/>
        <w:rPr>
          <w:rFonts w:hint="eastAsia" w:ascii="仿宋" w:hAnsi="仿宋" w:eastAsia="仿宋" w:cs="仿宋"/>
          <w:color w:val="auto"/>
          <w:highlight w:val="none"/>
        </w:rPr>
      </w:pPr>
    </w:p>
    <w:p w14:paraId="44398119">
      <w:pPr>
        <w:pStyle w:val="4"/>
        <w:bidi w:val="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bookmarkStart w:id="7" w:name="_Toc27962"/>
      <w:bookmarkStart w:id="8" w:name="_Toc17498"/>
      <w:r>
        <w:rPr>
          <w:rFonts w:hint="eastAsia" w:ascii="仿宋" w:hAnsi="仿宋" w:eastAsia="仿宋" w:cs="仿宋"/>
          <w:b/>
          <w:color w:val="auto"/>
          <w:sz w:val="32"/>
          <w:szCs w:val="32"/>
          <w:highlight w:val="none"/>
          <w:lang w:eastAsia="zh-CN"/>
        </w:rPr>
        <w:t>第一部分</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合同协议书</w:t>
      </w:r>
      <w:bookmarkEnd w:id="7"/>
      <w:bookmarkEnd w:id="8"/>
    </w:p>
    <w:p w14:paraId="75C0A0BD">
      <w:pPr>
        <w:spacing w:line="360" w:lineRule="auto"/>
        <w:rPr>
          <w:rFonts w:hint="eastAsia" w:ascii="仿宋" w:hAnsi="仿宋" w:eastAsia="仿宋" w:cs="仿宋"/>
          <w:b/>
          <w:color w:val="auto"/>
          <w:sz w:val="22"/>
          <w:szCs w:val="22"/>
          <w:highlight w:val="none"/>
          <w:u w:val="single"/>
        </w:rPr>
      </w:pPr>
      <w:r>
        <w:rPr>
          <w:rFonts w:hint="eastAsia" w:ascii="仿宋" w:hAnsi="仿宋" w:eastAsia="仿宋" w:cs="仿宋"/>
          <w:b/>
          <w:color w:val="auto"/>
          <w:sz w:val="22"/>
          <w:szCs w:val="22"/>
          <w:highlight w:val="none"/>
        </w:rPr>
        <w:t>发包人（全称）：</w:t>
      </w:r>
      <w:r>
        <w:rPr>
          <w:rFonts w:hint="eastAsia" w:ascii="仿宋" w:hAnsi="仿宋" w:eastAsia="仿宋" w:cs="仿宋"/>
          <w:b/>
          <w:color w:val="auto"/>
          <w:sz w:val="22"/>
          <w:szCs w:val="22"/>
          <w:highlight w:val="none"/>
          <w:u w:val="single"/>
          <w:lang w:val="en-US" w:eastAsia="zh-CN"/>
        </w:rPr>
        <w:t xml:space="preserve">                                </w:t>
      </w:r>
    </w:p>
    <w:p w14:paraId="4227178D">
      <w:pPr>
        <w:spacing w:line="360" w:lineRule="auto"/>
        <w:jc w:val="left"/>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代建人（全称）</w:t>
      </w:r>
      <w:r>
        <w:rPr>
          <w:rFonts w:hint="eastAsia" w:ascii="仿宋" w:hAnsi="仿宋" w:eastAsia="仿宋" w:cs="仿宋"/>
          <w:b/>
          <w:color w:val="auto"/>
          <w:sz w:val="22"/>
          <w:szCs w:val="22"/>
          <w:highlight w:val="none"/>
        </w:rPr>
        <w:t>：</w:t>
      </w:r>
      <w:r>
        <w:rPr>
          <w:rFonts w:hint="eastAsia" w:ascii="仿宋" w:hAnsi="仿宋" w:eastAsia="仿宋" w:cs="仿宋"/>
          <w:b/>
          <w:color w:val="auto"/>
          <w:sz w:val="22"/>
          <w:szCs w:val="22"/>
          <w:highlight w:val="none"/>
          <w:u w:val="single"/>
          <w:lang w:val="en-US" w:eastAsia="zh-CN"/>
        </w:rPr>
        <w:t xml:space="preserve">                                </w:t>
      </w:r>
    </w:p>
    <w:p w14:paraId="449D0EA0">
      <w:pPr>
        <w:spacing w:line="360" w:lineRule="auto"/>
        <w:jc w:val="left"/>
        <w:rPr>
          <w:rFonts w:hint="eastAsia" w:ascii="仿宋" w:hAnsi="仿宋" w:eastAsia="仿宋" w:cs="仿宋"/>
          <w:b/>
          <w:color w:val="auto"/>
          <w:sz w:val="22"/>
          <w:szCs w:val="22"/>
          <w:highlight w:val="none"/>
          <w:u w:val="single"/>
        </w:rPr>
      </w:pPr>
      <w:r>
        <w:rPr>
          <w:rFonts w:hint="eastAsia" w:ascii="仿宋" w:hAnsi="仿宋" w:eastAsia="仿宋" w:cs="仿宋"/>
          <w:b/>
          <w:color w:val="auto"/>
          <w:sz w:val="22"/>
          <w:szCs w:val="22"/>
          <w:highlight w:val="none"/>
        </w:rPr>
        <w:t>承包人（全称）：</w:t>
      </w:r>
      <w:r>
        <w:rPr>
          <w:rFonts w:hint="eastAsia" w:ascii="仿宋" w:hAnsi="仿宋" w:eastAsia="仿宋" w:cs="仿宋"/>
          <w:b/>
          <w:color w:val="auto"/>
          <w:sz w:val="22"/>
          <w:szCs w:val="22"/>
          <w:highlight w:val="none"/>
          <w:u w:val="single"/>
          <w:lang w:val="en-US" w:eastAsia="zh-CN"/>
        </w:rPr>
        <w:t xml:space="preserve">                                </w:t>
      </w:r>
      <w:r>
        <w:rPr>
          <w:rFonts w:hint="eastAsia" w:ascii="仿宋" w:hAnsi="仿宋" w:eastAsia="仿宋" w:cs="仿宋"/>
          <w:b/>
          <w:color w:val="auto"/>
          <w:sz w:val="22"/>
          <w:szCs w:val="22"/>
          <w:highlight w:val="none"/>
          <w:u w:val="none"/>
          <w:lang w:val="en-US" w:eastAsia="zh-CN"/>
        </w:rPr>
        <w:t xml:space="preserve">                         </w:t>
      </w:r>
      <w:r>
        <w:rPr>
          <w:rFonts w:hint="eastAsia" w:ascii="仿宋" w:hAnsi="仿宋" w:eastAsia="仿宋" w:cs="仿宋"/>
          <w:b/>
          <w:color w:val="auto"/>
          <w:sz w:val="22"/>
          <w:szCs w:val="22"/>
          <w:highlight w:val="none"/>
          <w:u w:val="none"/>
        </w:rPr>
        <w:t xml:space="preserve">   </w:t>
      </w:r>
    </w:p>
    <w:p w14:paraId="58BFA8B2">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依照《中华人民共和国民法典》、《中华人民共和国建筑法》及其他有关法律、行政法规，遵循平等、自愿、公平和诚实信用的原则，基于</w:t>
      </w:r>
      <w:r>
        <w:rPr>
          <w:rFonts w:hint="eastAsia" w:ascii="仿宋" w:hAnsi="仿宋" w:eastAsia="仿宋" w:cs="仿宋"/>
          <w:color w:val="auto"/>
          <w:sz w:val="21"/>
          <w:szCs w:val="21"/>
          <w:highlight w:val="none"/>
          <w:lang w:eastAsia="zh-CN"/>
        </w:rPr>
        <w:t>发包人、代建人</w:t>
      </w:r>
      <w:r>
        <w:rPr>
          <w:rFonts w:hint="eastAsia" w:ascii="仿宋" w:hAnsi="仿宋" w:eastAsia="仿宋" w:cs="仿宋"/>
          <w:color w:val="auto"/>
          <w:sz w:val="21"/>
          <w:szCs w:val="21"/>
          <w:highlight w:val="none"/>
        </w:rPr>
        <w:t>双方签订的《</w:t>
      </w:r>
      <w:r>
        <w:rPr>
          <w:rFonts w:hint="eastAsia" w:ascii="仿宋" w:hAnsi="仿宋" w:eastAsia="仿宋" w:cs="仿宋"/>
          <w:color w:val="auto"/>
          <w:sz w:val="21"/>
          <w:szCs w:val="21"/>
          <w:highlight w:val="none"/>
          <w:lang w:eastAsia="zh-CN"/>
        </w:rPr>
        <w:t>高陵区渭阳八路给排水管道工程</w:t>
      </w:r>
      <w:r>
        <w:rPr>
          <w:rFonts w:hint="eastAsia" w:ascii="仿宋" w:hAnsi="仿宋" w:eastAsia="仿宋" w:cs="仿宋"/>
          <w:color w:val="auto"/>
          <w:sz w:val="21"/>
          <w:szCs w:val="21"/>
          <w:highlight w:val="none"/>
        </w:rPr>
        <w:t>》项目委托代建协议，</w:t>
      </w:r>
      <w:r>
        <w:rPr>
          <w:rFonts w:hint="eastAsia" w:ascii="仿宋" w:hAnsi="仿宋" w:eastAsia="仿宋" w:cs="仿宋"/>
          <w:color w:val="auto"/>
          <w:sz w:val="21"/>
          <w:szCs w:val="21"/>
          <w:highlight w:val="none"/>
          <w:lang w:eastAsia="zh-CN"/>
        </w:rPr>
        <w:t>发包人项下义务由代建人承担，</w:t>
      </w:r>
      <w:r>
        <w:rPr>
          <w:rFonts w:hint="eastAsia" w:ascii="仿宋" w:hAnsi="仿宋" w:eastAsia="仿宋" w:cs="仿宋"/>
          <w:color w:val="auto"/>
          <w:sz w:val="21"/>
          <w:szCs w:val="21"/>
          <w:highlight w:val="none"/>
        </w:rPr>
        <w:t>为保证政府投资项目顺利完成，兼顾投资概算和投资效益，现就</w:t>
      </w:r>
      <w:r>
        <w:rPr>
          <w:rFonts w:hint="eastAsia" w:ascii="仿宋" w:hAnsi="仿宋" w:eastAsia="仿宋" w:cs="仿宋"/>
          <w:color w:val="auto"/>
          <w:sz w:val="21"/>
          <w:szCs w:val="21"/>
          <w:highlight w:val="none"/>
          <w:lang w:eastAsia="zh-CN"/>
        </w:rPr>
        <w:t>高陵区渭阳八路给排水管道工程施工</w:t>
      </w:r>
      <w:r>
        <w:rPr>
          <w:rFonts w:hint="eastAsia" w:ascii="仿宋" w:hAnsi="仿宋" w:eastAsia="仿宋" w:cs="仿宋"/>
          <w:color w:val="auto"/>
          <w:sz w:val="21"/>
          <w:szCs w:val="21"/>
          <w:highlight w:val="none"/>
        </w:rPr>
        <w:t>及有关事项经</w:t>
      </w:r>
      <w:r>
        <w:rPr>
          <w:rFonts w:hint="eastAsia" w:ascii="仿宋" w:hAnsi="仿宋" w:eastAsia="仿宋" w:cs="仿宋"/>
          <w:color w:val="auto"/>
          <w:sz w:val="21"/>
          <w:szCs w:val="21"/>
          <w:highlight w:val="none"/>
          <w:lang w:eastAsia="zh-CN"/>
        </w:rPr>
        <w:t>发包人、代建人、承包人</w:t>
      </w:r>
      <w:r>
        <w:rPr>
          <w:rFonts w:hint="eastAsia" w:ascii="仿宋" w:hAnsi="仿宋" w:eastAsia="仿宋" w:cs="仿宋"/>
          <w:color w:val="auto"/>
          <w:sz w:val="21"/>
          <w:szCs w:val="21"/>
          <w:highlight w:val="none"/>
        </w:rPr>
        <w:t>三方协商一致，订立本合同。</w:t>
      </w:r>
    </w:p>
    <w:p w14:paraId="193B087D">
      <w:pPr>
        <w:spacing w:line="360" w:lineRule="auto"/>
        <w:ind w:firstLine="442" w:firstLineChars="200"/>
        <w:rPr>
          <w:rFonts w:hint="eastAsia" w:ascii="仿宋" w:hAnsi="仿宋" w:eastAsia="仿宋" w:cs="仿宋"/>
          <w:b/>
          <w:bCs/>
          <w:color w:val="auto"/>
          <w:sz w:val="22"/>
          <w:szCs w:val="22"/>
          <w:highlight w:val="none"/>
          <w:lang w:val="en-US" w:eastAsia="zh-CN"/>
        </w:rPr>
      </w:pPr>
      <w:bookmarkStart w:id="9" w:name="_Toc351203481"/>
      <w:r>
        <w:rPr>
          <w:rFonts w:hint="eastAsia" w:ascii="仿宋" w:hAnsi="仿宋" w:eastAsia="仿宋" w:cs="仿宋"/>
          <w:b/>
          <w:bCs/>
          <w:color w:val="auto"/>
          <w:sz w:val="22"/>
          <w:szCs w:val="22"/>
          <w:highlight w:val="none"/>
          <w:lang w:val="en-US" w:eastAsia="zh-CN"/>
        </w:rPr>
        <w:t>一、工程概况</w:t>
      </w:r>
      <w:bookmarkEnd w:id="9"/>
    </w:p>
    <w:p w14:paraId="6A2E0630">
      <w:pPr>
        <w:spacing w:line="360" w:lineRule="auto"/>
        <w:ind w:firstLine="411" w:firstLineChars="196"/>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1.工程名称</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lang w:eastAsia="zh-CN"/>
        </w:rPr>
        <w:t>高陵区渭阳八路给排水管道工程</w:t>
      </w:r>
      <w:r>
        <w:rPr>
          <w:rFonts w:hint="eastAsia" w:ascii="仿宋" w:hAnsi="仿宋" w:eastAsia="仿宋" w:cs="仿宋"/>
          <w:color w:val="auto"/>
          <w:sz w:val="21"/>
          <w:szCs w:val="21"/>
          <w:highlight w:val="none"/>
        </w:rPr>
        <w:t>。</w:t>
      </w:r>
    </w:p>
    <w:p w14:paraId="36A78DDD">
      <w:pPr>
        <w:spacing w:line="360" w:lineRule="auto"/>
        <w:ind w:firstLine="411" w:firstLineChars="196"/>
        <w:rPr>
          <w:rFonts w:hint="eastAsia" w:ascii="仿宋" w:hAnsi="仿宋" w:eastAsia="仿宋" w:cs="仿宋"/>
          <w:color w:val="auto"/>
          <w:sz w:val="21"/>
          <w:szCs w:val="21"/>
          <w:highlight w:val="none"/>
          <w:u w:val="single"/>
          <w:lang w:val="en-US" w:eastAsia="zh-CN"/>
        </w:rPr>
      </w:pPr>
      <w:r>
        <w:rPr>
          <w:rFonts w:hint="eastAsia" w:ascii="仿宋" w:hAnsi="仿宋" w:eastAsia="仿宋" w:cs="仿宋"/>
          <w:bCs/>
          <w:color w:val="auto"/>
          <w:sz w:val="21"/>
          <w:szCs w:val="21"/>
          <w:highlight w:val="none"/>
        </w:rPr>
        <w:t>2.工程地点：</w:t>
      </w:r>
    </w:p>
    <w:p w14:paraId="0FC2D96F">
      <w:pPr>
        <w:spacing w:line="360" w:lineRule="auto"/>
        <w:ind w:firstLine="411" w:firstLineChars="196"/>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3.工程立项批准文号：</w:t>
      </w:r>
      <w:r>
        <w:rPr>
          <w:rFonts w:hint="eastAsia" w:ascii="仿宋" w:hAnsi="仿宋" w:eastAsia="仿宋" w:cs="仿宋"/>
          <w:bCs/>
          <w:color w:val="auto"/>
          <w:sz w:val="21"/>
          <w:szCs w:val="21"/>
          <w:highlight w:val="none"/>
          <w:u w:val="single"/>
          <w:lang w:val="en-US" w:eastAsia="zh-CN"/>
        </w:rPr>
        <w:t>/</w:t>
      </w:r>
      <w:r>
        <w:rPr>
          <w:rFonts w:hint="eastAsia" w:ascii="仿宋" w:hAnsi="仿宋" w:eastAsia="仿宋" w:cs="仿宋"/>
          <w:bCs/>
          <w:color w:val="auto"/>
          <w:sz w:val="21"/>
          <w:szCs w:val="21"/>
          <w:highlight w:val="none"/>
        </w:rPr>
        <w:t>。</w:t>
      </w:r>
    </w:p>
    <w:p w14:paraId="49AEAF2B">
      <w:pPr>
        <w:spacing w:line="360" w:lineRule="auto"/>
        <w:ind w:firstLine="411" w:firstLineChars="196"/>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4.资金来源：</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财政资金</w:t>
      </w:r>
      <w:r>
        <w:rPr>
          <w:rFonts w:hint="eastAsia" w:ascii="仿宋" w:hAnsi="仿宋" w:eastAsia="仿宋" w:cs="仿宋"/>
          <w:color w:val="auto"/>
          <w:sz w:val="21"/>
          <w:szCs w:val="21"/>
          <w:highlight w:val="none"/>
          <w:u w:val="single"/>
        </w:rPr>
        <w:t xml:space="preserve"> </w:t>
      </w:r>
      <w:r>
        <w:rPr>
          <w:rFonts w:hint="eastAsia" w:ascii="仿宋" w:hAnsi="仿宋" w:eastAsia="仿宋" w:cs="仿宋"/>
          <w:bCs/>
          <w:color w:val="auto"/>
          <w:sz w:val="21"/>
          <w:szCs w:val="21"/>
          <w:highlight w:val="none"/>
        </w:rPr>
        <w:t>。</w:t>
      </w:r>
    </w:p>
    <w:p w14:paraId="2199D75A">
      <w:pPr>
        <w:spacing w:line="360" w:lineRule="auto"/>
        <w:ind w:firstLine="411" w:firstLineChars="196"/>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5.工程内容：</w:t>
      </w:r>
      <w:r>
        <w:rPr>
          <w:rFonts w:hint="eastAsia" w:ascii="仿宋" w:hAnsi="仿宋" w:eastAsia="仿宋" w:cs="仿宋"/>
          <w:bCs/>
          <w:color w:val="auto"/>
          <w:sz w:val="21"/>
          <w:szCs w:val="21"/>
          <w:highlight w:val="none"/>
          <w:u w:val="single"/>
          <w:lang w:val="en-US" w:eastAsia="zh-CN"/>
        </w:rPr>
        <w:t xml:space="preserve">        。</w:t>
      </w:r>
    </w:p>
    <w:p w14:paraId="2B713894">
      <w:pPr>
        <w:spacing w:line="360" w:lineRule="auto"/>
        <w:ind w:firstLine="411" w:firstLineChars="196"/>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群体工程应附《承包人承揽工程项目一览表》（附件1）。</w:t>
      </w:r>
    </w:p>
    <w:p w14:paraId="41E80F27">
      <w:pPr>
        <w:spacing w:line="360" w:lineRule="auto"/>
        <w:ind w:firstLine="411" w:firstLineChars="196"/>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6.工程承包范围：</w:t>
      </w:r>
    </w:p>
    <w:p w14:paraId="1C493309">
      <w:pPr>
        <w:spacing w:line="360" w:lineRule="auto"/>
        <w:ind w:firstLine="619" w:firstLineChars="295"/>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u w:val="none"/>
        </w:rPr>
        <w:t>本项目招标内容为：</w:t>
      </w:r>
      <w:r>
        <w:rPr>
          <w:rFonts w:hint="eastAsia" w:ascii="仿宋" w:hAnsi="仿宋" w:eastAsia="仿宋" w:cs="仿宋"/>
          <w:bCs/>
          <w:color w:val="auto"/>
          <w:sz w:val="21"/>
          <w:szCs w:val="21"/>
          <w:highlight w:val="none"/>
          <w:u w:val="single"/>
          <w:lang w:val="en-US" w:eastAsia="zh-CN"/>
        </w:rPr>
        <w:t>招标文件、工程量清单及施工图纸范围内全部工作内容。</w:t>
      </w:r>
    </w:p>
    <w:p w14:paraId="031BC8AB">
      <w:pPr>
        <w:spacing w:line="360" w:lineRule="auto"/>
        <w:ind w:firstLine="442" w:firstLineChars="200"/>
        <w:rPr>
          <w:rFonts w:hint="eastAsia" w:ascii="仿宋" w:hAnsi="仿宋" w:eastAsia="仿宋" w:cs="仿宋"/>
          <w:b/>
          <w:bCs/>
          <w:color w:val="auto"/>
          <w:sz w:val="22"/>
          <w:szCs w:val="22"/>
          <w:highlight w:val="none"/>
          <w:lang w:val="en-US" w:eastAsia="zh-CN"/>
        </w:rPr>
      </w:pPr>
      <w:bookmarkStart w:id="10" w:name="_Toc351203482"/>
      <w:r>
        <w:rPr>
          <w:rFonts w:hint="eastAsia" w:ascii="仿宋" w:hAnsi="仿宋" w:eastAsia="仿宋" w:cs="仿宋"/>
          <w:b/>
          <w:bCs/>
          <w:color w:val="auto"/>
          <w:sz w:val="22"/>
          <w:szCs w:val="22"/>
          <w:highlight w:val="none"/>
          <w:lang w:val="en-US" w:eastAsia="zh-CN"/>
        </w:rPr>
        <w:t>二、合同工期</w:t>
      </w:r>
      <w:bookmarkEnd w:id="10"/>
    </w:p>
    <w:p w14:paraId="7E0EDDA2">
      <w:pPr>
        <w:spacing w:line="360" w:lineRule="auto"/>
        <w:ind w:firstLine="45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总日历天数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6</w:t>
      </w:r>
      <w:r>
        <w:rPr>
          <w:rFonts w:hint="eastAsia" w:ascii="仿宋" w:hAnsi="仿宋" w:eastAsia="仿宋" w:cs="仿宋"/>
          <w:color w:val="auto"/>
          <w:sz w:val="21"/>
          <w:szCs w:val="21"/>
          <w:highlight w:val="none"/>
          <w:u w:val="single"/>
        </w:rPr>
        <w:t>0</w:t>
      </w:r>
      <w:r>
        <w:rPr>
          <w:rFonts w:hint="eastAsia" w:ascii="仿宋" w:hAnsi="仿宋" w:eastAsia="仿宋" w:cs="仿宋"/>
          <w:color w:val="auto"/>
          <w:sz w:val="21"/>
          <w:szCs w:val="21"/>
          <w:highlight w:val="none"/>
          <w:u w:val="single"/>
          <w:lang w:val="en-US" w:eastAsia="zh-CN"/>
        </w:rPr>
        <w:t>个</w:t>
      </w:r>
      <w:r>
        <w:rPr>
          <w:rFonts w:hint="eastAsia" w:ascii="仿宋" w:hAnsi="仿宋" w:eastAsia="仿宋" w:cs="仿宋"/>
          <w:color w:val="auto"/>
          <w:sz w:val="21"/>
          <w:szCs w:val="21"/>
          <w:highlight w:val="none"/>
          <w:u w:val="single"/>
        </w:rPr>
        <w:t>日历</w:t>
      </w:r>
      <w:r>
        <w:rPr>
          <w:rFonts w:hint="eastAsia" w:ascii="仿宋" w:hAnsi="仿宋" w:eastAsia="仿宋" w:cs="仿宋"/>
          <w:color w:val="auto"/>
          <w:sz w:val="21"/>
          <w:szCs w:val="21"/>
          <w:highlight w:val="none"/>
          <w:u w:val="single"/>
          <w:lang w:val="en-US" w:eastAsia="zh-CN"/>
        </w:rPr>
        <w:t>日</w:t>
      </w:r>
      <w:r>
        <w:rPr>
          <w:rFonts w:hint="eastAsia" w:ascii="仿宋" w:hAnsi="仿宋" w:eastAsia="仿宋" w:cs="仿宋"/>
          <w:color w:val="auto"/>
          <w:sz w:val="21"/>
          <w:szCs w:val="21"/>
          <w:highlight w:val="none"/>
          <w:u w:val="single"/>
        </w:rPr>
        <w:t xml:space="preserve"> </w:t>
      </w:r>
    </w:p>
    <w:p w14:paraId="66AF5DC7">
      <w:pPr>
        <w:spacing w:line="360" w:lineRule="auto"/>
        <w:ind w:firstLine="45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计划开工日期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日（</w:t>
      </w:r>
      <w:r>
        <w:rPr>
          <w:rFonts w:hint="eastAsia" w:ascii="仿宋" w:hAnsi="仿宋" w:eastAsia="仿宋" w:cs="仿宋"/>
          <w:color w:val="auto"/>
          <w:sz w:val="21"/>
          <w:szCs w:val="21"/>
          <w:highlight w:val="none"/>
        </w:rPr>
        <w:t>具体开工时间以开工报告日期为准</w:t>
      </w:r>
      <w:r>
        <w:rPr>
          <w:rFonts w:hint="eastAsia" w:ascii="仿宋" w:hAnsi="仿宋" w:eastAsia="仿宋" w:cs="仿宋"/>
          <w:color w:val="auto"/>
          <w:sz w:val="21"/>
          <w:szCs w:val="21"/>
          <w:highlight w:val="none"/>
          <w:lang w:eastAsia="zh-CN"/>
        </w:rPr>
        <w:t>）</w:t>
      </w:r>
    </w:p>
    <w:p w14:paraId="4F8758C9">
      <w:pPr>
        <w:spacing w:line="360" w:lineRule="auto"/>
        <w:ind w:firstLine="45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计划竣工日期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日（具体以实际开工日期按总工期推算为准）</w:t>
      </w:r>
    </w:p>
    <w:p w14:paraId="37239C67">
      <w:pPr>
        <w:spacing w:line="360" w:lineRule="auto"/>
        <w:ind w:firstLine="442" w:firstLineChars="200"/>
        <w:rPr>
          <w:rFonts w:hint="eastAsia" w:ascii="仿宋" w:hAnsi="仿宋" w:eastAsia="仿宋" w:cs="仿宋"/>
          <w:b/>
          <w:bCs/>
          <w:color w:val="auto"/>
          <w:sz w:val="22"/>
          <w:szCs w:val="22"/>
          <w:highlight w:val="none"/>
          <w:lang w:val="en-US" w:eastAsia="zh-CN"/>
        </w:rPr>
      </w:pPr>
      <w:bookmarkStart w:id="11" w:name="_Toc351203483"/>
      <w:r>
        <w:rPr>
          <w:rFonts w:hint="eastAsia" w:ascii="仿宋" w:hAnsi="仿宋" w:eastAsia="仿宋" w:cs="仿宋"/>
          <w:b/>
          <w:bCs/>
          <w:color w:val="auto"/>
          <w:sz w:val="22"/>
          <w:szCs w:val="22"/>
          <w:highlight w:val="none"/>
          <w:lang w:val="en-US" w:eastAsia="zh-CN"/>
        </w:rPr>
        <w:t>三、质量标准</w:t>
      </w:r>
      <w:bookmarkEnd w:id="11"/>
    </w:p>
    <w:p w14:paraId="7C2937D2">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工程质量达到</w:t>
      </w:r>
      <w:r>
        <w:rPr>
          <w:rFonts w:hint="eastAsia" w:ascii="仿宋" w:hAnsi="仿宋" w:eastAsia="仿宋" w:cs="仿宋"/>
          <w:color w:val="auto"/>
          <w:sz w:val="21"/>
          <w:szCs w:val="21"/>
          <w:highlight w:val="none"/>
          <w:u w:val="single"/>
        </w:rPr>
        <w:t>国家现行施工验收规范“合格”</w:t>
      </w:r>
      <w:r>
        <w:rPr>
          <w:rFonts w:hint="eastAsia" w:ascii="仿宋" w:hAnsi="仿宋" w:eastAsia="仿宋" w:cs="仿宋"/>
          <w:color w:val="auto"/>
          <w:sz w:val="21"/>
          <w:szCs w:val="21"/>
          <w:highlight w:val="none"/>
        </w:rPr>
        <w:t>标准。</w:t>
      </w:r>
    </w:p>
    <w:p w14:paraId="5FF6AF16">
      <w:pPr>
        <w:spacing w:line="360" w:lineRule="auto"/>
        <w:ind w:firstLine="442" w:firstLineChars="200"/>
        <w:rPr>
          <w:rFonts w:hint="eastAsia" w:ascii="仿宋" w:hAnsi="仿宋" w:eastAsia="仿宋" w:cs="仿宋"/>
          <w:b/>
          <w:bCs/>
          <w:color w:val="auto"/>
          <w:sz w:val="22"/>
          <w:szCs w:val="22"/>
          <w:highlight w:val="none"/>
          <w:lang w:val="en-US" w:eastAsia="zh-CN"/>
        </w:rPr>
      </w:pPr>
      <w:bookmarkStart w:id="12" w:name="_Toc351203484"/>
      <w:r>
        <w:rPr>
          <w:rFonts w:hint="eastAsia" w:ascii="仿宋" w:hAnsi="仿宋" w:eastAsia="仿宋" w:cs="仿宋"/>
          <w:b/>
          <w:bCs/>
          <w:color w:val="auto"/>
          <w:sz w:val="22"/>
          <w:szCs w:val="22"/>
          <w:highlight w:val="none"/>
          <w:lang w:val="en-US" w:eastAsia="zh-CN"/>
        </w:rPr>
        <w:t>四、签约合同价与合同价格形式</w:t>
      </w:r>
      <w:bookmarkEnd w:id="12"/>
      <w:r>
        <w:rPr>
          <w:rFonts w:hint="eastAsia" w:ascii="仿宋" w:hAnsi="仿宋" w:eastAsia="仿宋" w:cs="仿宋"/>
          <w:b/>
          <w:bCs/>
          <w:color w:val="auto"/>
          <w:sz w:val="22"/>
          <w:szCs w:val="22"/>
          <w:highlight w:val="none"/>
          <w:lang w:val="en-US" w:eastAsia="zh-CN"/>
        </w:rPr>
        <w:tab/>
      </w:r>
    </w:p>
    <w:p w14:paraId="2C97AC2D">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1.签约合同价为：</w:t>
      </w:r>
    </w:p>
    <w:p w14:paraId="24419435">
      <w:pPr>
        <w:spacing w:line="360" w:lineRule="auto"/>
        <w:ind w:firstLine="525" w:firstLineChars="2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人民币（大写）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元)；</w:t>
      </w:r>
    </w:p>
    <w:p w14:paraId="40510C34">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其中：</w:t>
      </w:r>
    </w:p>
    <w:p w14:paraId="76F1504C">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（1）安全文明施工费：</w:t>
      </w:r>
    </w:p>
    <w:p w14:paraId="67689F95">
      <w:pPr>
        <w:spacing w:line="360" w:lineRule="auto"/>
        <w:ind w:firstLine="525" w:firstLineChars="2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人民币（大写）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元)；</w:t>
      </w:r>
    </w:p>
    <w:p w14:paraId="762376CB">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（2）材料和工程设备暂估价金额：</w:t>
      </w:r>
    </w:p>
    <w:p w14:paraId="27FA4863">
      <w:pPr>
        <w:spacing w:line="360" w:lineRule="auto"/>
        <w:ind w:firstLine="525" w:firstLineChars="2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人民币（大写）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元)；</w:t>
      </w:r>
    </w:p>
    <w:p w14:paraId="50FF6248">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（3）专业工程暂估价金额：</w:t>
      </w:r>
    </w:p>
    <w:p w14:paraId="14C7444F">
      <w:pPr>
        <w:spacing w:line="360" w:lineRule="auto"/>
        <w:ind w:firstLine="525" w:firstLineChars="2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人民币（大写）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元)；</w:t>
      </w:r>
    </w:p>
    <w:p w14:paraId="1E9A20C2">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（4）暂列金额：</w:t>
      </w:r>
    </w:p>
    <w:p w14:paraId="63477EFE">
      <w:pPr>
        <w:spacing w:line="360" w:lineRule="auto"/>
        <w:ind w:firstLine="525" w:firstLineChars="2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人民币（大写）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元)；</w:t>
      </w:r>
    </w:p>
    <w:p w14:paraId="705F484B">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2.合同价格形式：</w:t>
      </w:r>
      <w:r>
        <w:rPr>
          <w:rFonts w:hint="eastAsia" w:ascii="仿宋" w:hAnsi="仿宋" w:eastAsia="仿宋" w:cs="仿宋"/>
          <w:color w:val="auto"/>
          <w:sz w:val="21"/>
          <w:szCs w:val="21"/>
          <w:highlight w:val="none"/>
          <w:u w:val="single"/>
        </w:rPr>
        <w:t>               </w:t>
      </w:r>
      <w:r>
        <w:rPr>
          <w:rFonts w:hint="eastAsia" w:ascii="仿宋" w:hAnsi="仿宋" w:eastAsia="仿宋" w:cs="仿宋"/>
          <w:color w:val="auto"/>
          <w:sz w:val="21"/>
          <w:szCs w:val="21"/>
          <w:highlight w:val="none"/>
        </w:rPr>
        <w:t>。</w:t>
      </w:r>
    </w:p>
    <w:p w14:paraId="28CAC489">
      <w:pPr>
        <w:spacing w:line="360" w:lineRule="auto"/>
        <w:ind w:firstLine="442" w:firstLineChars="200"/>
        <w:rPr>
          <w:rFonts w:hint="eastAsia" w:ascii="仿宋" w:hAnsi="仿宋" w:eastAsia="仿宋" w:cs="仿宋"/>
          <w:b/>
          <w:bCs/>
          <w:color w:val="auto"/>
          <w:sz w:val="22"/>
          <w:szCs w:val="22"/>
          <w:highlight w:val="none"/>
          <w:lang w:val="en-US" w:eastAsia="zh-CN"/>
        </w:rPr>
      </w:pPr>
      <w:bookmarkStart w:id="13" w:name="_Toc351203485"/>
      <w:r>
        <w:rPr>
          <w:rFonts w:hint="eastAsia" w:ascii="仿宋" w:hAnsi="仿宋" w:eastAsia="仿宋" w:cs="仿宋"/>
          <w:b/>
          <w:bCs/>
          <w:color w:val="auto"/>
          <w:sz w:val="22"/>
          <w:szCs w:val="22"/>
          <w:highlight w:val="none"/>
          <w:lang w:val="en-US" w:eastAsia="zh-CN"/>
        </w:rPr>
        <w:t>五、</w:t>
      </w:r>
      <w:bookmarkEnd w:id="13"/>
      <w:r>
        <w:rPr>
          <w:rFonts w:hint="eastAsia" w:ascii="仿宋" w:hAnsi="仿宋" w:eastAsia="仿宋" w:cs="仿宋"/>
          <w:b/>
          <w:bCs/>
          <w:color w:val="auto"/>
          <w:sz w:val="22"/>
          <w:szCs w:val="22"/>
          <w:highlight w:val="none"/>
          <w:lang w:val="en-US" w:eastAsia="zh-CN"/>
        </w:rPr>
        <w:t>项目经理</w:t>
      </w:r>
    </w:p>
    <w:p w14:paraId="7E2F7F36">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承包人项目经理：</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w:t>
      </w:r>
    </w:p>
    <w:p w14:paraId="07726FFF">
      <w:pPr>
        <w:spacing w:line="360" w:lineRule="auto"/>
        <w:ind w:firstLine="442" w:firstLineChars="200"/>
        <w:rPr>
          <w:rFonts w:hint="eastAsia" w:ascii="仿宋" w:hAnsi="仿宋" w:eastAsia="仿宋" w:cs="仿宋"/>
          <w:b/>
          <w:bCs/>
          <w:color w:val="auto"/>
          <w:sz w:val="22"/>
          <w:szCs w:val="22"/>
          <w:highlight w:val="none"/>
          <w:lang w:val="en-US" w:eastAsia="zh-CN"/>
        </w:rPr>
      </w:pPr>
      <w:bookmarkStart w:id="14" w:name="_Toc351203486"/>
      <w:r>
        <w:rPr>
          <w:rFonts w:hint="eastAsia" w:ascii="仿宋" w:hAnsi="仿宋" w:eastAsia="仿宋" w:cs="仿宋"/>
          <w:b/>
          <w:bCs/>
          <w:color w:val="auto"/>
          <w:sz w:val="22"/>
          <w:szCs w:val="22"/>
          <w:highlight w:val="none"/>
          <w:lang w:val="en-US" w:eastAsia="zh-CN"/>
        </w:rPr>
        <w:t>六、合同文件构成</w:t>
      </w:r>
      <w:bookmarkEnd w:id="14"/>
    </w:p>
    <w:p w14:paraId="62807A9A">
      <w:pPr>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本协议书与下列文件一起构成合同文件：</w:t>
      </w:r>
    </w:p>
    <w:p w14:paraId="3CE00DBF">
      <w:pPr>
        <w:numPr>
          <w:ilvl w:val="0"/>
          <w:numId w:val="2"/>
        </w:numPr>
        <w:autoSpaceDE w:val="0"/>
        <w:autoSpaceDN w:val="0"/>
        <w:spacing w:line="360" w:lineRule="auto"/>
        <w:ind w:left="845" w:leftChars="0" w:hanging="425"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本合同协议书</w:t>
      </w:r>
    </w:p>
    <w:p w14:paraId="6805A542">
      <w:pPr>
        <w:numPr>
          <w:ilvl w:val="0"/>
          <w:numId w:val="2"/>
        </w:numPr>
        <w:autoSpaceDE w:val="0"/>
        <w:autoSpaceDN w:val="0"/>
        <w:spacing w:line="360" w:lineRule="auto"/>
        <w:ind w:left="845" w:leftChars="0" w:hanging="425"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成交通知书</w:t>
      </w:r>
      <w:r>
        <w:rPr>
          <w:rFonts w:hint="eastAsia" w:ascii="仿宋" w:hAnsi="仿宋" w:eastAsia="仿宋" w:cs="仿宋"/>
          <w:color w:val="auto"/>
          <w:sz w:val="21"/>
          <w:szCs w:val="21"/>
          <w:highlight w:val="none"/>
        </w:rPr>
        <w:t>；</w:t>
      </w:r>
    </w:p>
    <w:p w14:paraId="43FAB54D">
      <w:pPr>
        <w:numPr>
          <w:ilvl w:val="0"/>
          <w:numId w:val="2"/>
        </w:numPr>
        <w:autoSpaceDE w:val="0"/>
        <w:autoSpaceDN w:val="0"/>
        <w:spacing w:line="360" w:lineRule="auto"/>
        <w:ind w:left="845" w:leftChars="0" w:hanging="425"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投标函及其附录； </w:t>
      </w:r>
    </w:p>
    <w:p w14:paraId="317BEB8D">
      <w:pPr>
        <w:numPr>
          <w:ilvl w:val="0"/>
          <w:numId w:val="2"/>
        </w:numPr>
        <w:autoSpaceDE w:val="0"/>
        <w:autoSpaceDN w:val="0"/>
        <w:spacing w:line="360" w:lineRule="auto"/>
        <w:ind w:left="845" w:leftChars="0" w:hanging="425"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专用合同条款及其附件；</w:t>
      </w:r>
    </w:p>
    <w:p w14:paraId="24CCEB7B">
      <w:pPr>
        <w:numPr>
          <w:ilvl w:val="0"/>
          <w:numId w:val="2"/>
        </w:numPr>
        <w:autoSpaceDE w:val="0"/>
        <w:autoSpaceDN w:val="0"/>
        <w:spacing w:line="360" w:lineRule="auto"/>
        <w:ind w:left="845" w:leftChars="0" w:hanging="425"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通用合同条款；</w:t>
      </w:r>
    </w:p>
    <w:p w14:paraId="0AAEDF43">
      <w:pPr>
        <w:numPr>
          <w:ilvl w:val="0"/>
          <w:numId w:val="2"/>
        </w:numPr>
        <w:autoSpaceDE w:val="0"/>
        <w:autoSpaceDN w:val="0"/>
        <w:spacing w:line="360" w:lineRule="auto"/>
        <w:ind w:left="845" w:leftChars="0" w:hanging="425"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技术标准和要求；</w:t>
      </w:r>
    </w:p>
    <w:p w14:paraId="4B49B6D1">
      <w:pPr>
        <w:numPr>
          <w:ilvl w:val="0"/>
          <w:numId w:val="2"/>
        </w:numPr>
        <w:autoSpaceDE w:val="0"/>
        <w:autoSpaceDN w:val="0"/>
        <w:spacing w:line="360" w:lineRule="auto"/>
        <w:ind w:left="845" w:leftChars="0" w:hanging="425"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图纸；</w:t>
      </w:r>
    </w:p>
    <w:p w14:paraId="111619D6">
      <w:pPr>
        <w:numPr>
          <w:ilvl w:val="0"/>
          <w:numId w:val="2"/>
        </w:numPr>
        <w:autoSpaceDE w:val="0"/>
        <w:autoSpaceDN w:val="0"/>
        <w:spacing w:line="360" w:lineRule="auto"/>
        <w:ind w:left="845" w:leftChars="0" w:hanging="425"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已标价工程量清单或预算书；</w:t>
      </w:r>
    </w:p>
    <w:p w14:paraId="5F587F13">
      <w:pPr>
        <w:numPr>
          <w:ilvl w:val="0"/>
          <w:numId w:val="2"/>
        </w:numPr>
        <w:autoSpaceDE w:val="0"/>
        <w:autoSpaceDN w:val="0"/>
        <w:spacing w:line="360" w:lineRule="auto"/>
        <w:ind w:left="845" w:leftChars="0" w:hanging="425"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其他合同文件。</w:t>
      </w:r>
    </w:p>
    <w:p w14:paraId="0D1DDCCF">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在合同订立及履行过程中形成的与合同有关的文件均构成合同文件组成部分。</w:t>
      </w:r>
    </w:p>
    <w:p w14:paraId="293CC321">
      <w:pPr>
        <w:autoSpaceDE w:val="0"/>
        <w:autoSpaceDN w:val="0"/>
        <w:spacing w:line="360" w:lineRule="auto"/>
        <w:ind w:firstLine="420" w:firstLineChars="200"/>
        <w:rPr>
          <w:rFonts w:hint="eastAsia" w:ascii="仿宋" w:hAnsi="仿宋" w:eastAsia="仿宋" w:cs="仿宋"/>
          <w:color w:val="auto"/>
          <w:sz w:val="22"/>
          <w:szCs w:val="22"/>
          <w:highlight w:val="none"/>
        </w:rPr>
      </w:pPr>
      <w:r>
        <w:rPr>
          <w:rFonts w:hint="eastAsia" w:ascii="仿宋" w:hAnsi="仿宋" w:eastAsia="仿宋" w:cs="仿宋"/>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652CEDDA">
      <w:pPr>
        <w:spacing w:line="360" w:lineRule="auto"/>
        <w:ind w:firstLine="442" w:firstLineChars="200"/>
        <w:rPr>
          <w:rFonts w:hint="eastAsia" w:ascii="仿宋" w:hAnsi="仿宋" w:eastAsia="仿宋" w:cs="仿宋"/>
          <w:b/>
          <w:bCs/>
          <w:color w:val="auto"/>
          <w:sz w:val="22"/>
          <w:szCs w:val="22"/>
          <w:highlight w:val="none"/>
          <w:lang w:val="en-US" w:eastAsia="zh-CN"/>
        </w:rPr>
      </w:pPr>
      <w:bookmarkStart w:id="15" w:name="_Toc351203487"/>
      <w:r>
        <w:rPr>
          <w:rFonts w:hint="eastAsia" w:ascii="仿宋" w:hAnsi="仿宋" w:eastAsia="仿宋" w:cs="仿宋"/>
          <w:b/>
          <w:bCs/>
          <w:color w:val="auto"/>
          <w:sz w:val="22"/>
          <w:szCs w:val="22"/>
          <w:highlight w:val="none"/>
          <w:lang w:val="en-US" w:eastAsia="zh-CN"/>
        </w:rPr>
        <w:t>七、承诺</w:t>
      </w:r>
      <w:bookmarkEnd w:id="15"/>
    </w:p>
    <w:p w14:paraId="58A0E219">
      <w:pPr>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1.发包人承诺按照法律规定履行项目审批手续、筹集工程建设资金并按照合同约定的期限和方式支付合同价款。</w:t>
      </w:r>
    </w:p>
    <w:p w14:paraId="7FB690B0">
      <w:pPr>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12249D42">
      <w:pPr>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3.发包人和承包人通过招投标形式签订合同的，双方理解并承诺不再就同一工程另行签订与合同实质性内容相背离的协议。</w:t>
      </w:r>
    </w:p>
    <w:p w14:paraId="58832461">
      <w:pPr>
        <w:spacing w:line="360" w:lineRule="auto"/>
        <w:ind w:firstLine="442" w:firstLineChars="200"/>
        <w:rPr>
          <w:rFonts w:hint="eastAsia" w:ascii="仿宋" w:hAnsi="仿宋" w:eastAsia="仿宋" w:cs="仿宋"/>
          <w:b/>
          <w:bCs/>
          <w:color w:val="auto"/>
          <w:sz w:val="22"/>
          <w:szCs w:val="22"/>
          <w:highlight w:val="none"/>
          <w:lang w:val="en-US" w:eastAsia="zh-CN"/>
        </w:rPr>
      </w:pPr>
      <w:bookmarkStart w:id="16" w:name="_Toc351203488"/>
      <w:r>
        <w:rPr>
          <w:rFonts w:hint="eastAsia" w:ascii="仿宋" w:hAnsi="仿宋" w:eastAsia="仿宋" w:cs="仿宋"/>
          <w:b/>
          <w:bCs/>
          <w:color w:val="auto"/>
          <w:sz w:val="22"/>
          <w:szCs w:val="22"/>
          <w:highlight w:val="none"/>
          <w:lang w:val="en-US" w:eastAsia="zh-CN"/>
        </w:rPr>
        <w:t>八、词语含义</w:t>
      </w:r>
      <w:bookmarkEnd w:id="16"/>
    </w:p>
    <w:p w14:paraId="63A3DB92">
      <w:pPr>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本协议书中词语含义与第二部分通用合同条款中赋予的含义相同。</w:t>
      </w:r>
    </w:p>
    <w:p w14:paraId="0430CACC">
      <w:pPr>
        <w:spacing w:line="360" w:lineRule="auto"/>
        <w:ind w:firstLine="442" w:firstLineChars="200"/>
        <w:rPr>
          <w:rFonts w:hint="eastAsia" w:ascii="仿宋" w:hAnsi="仿宋" w:eastAsia="仿宋" w:cs="仿宋"/>
          <w:b/>
          <w:bCs/>
          <w:color w:val="auto"/>
          <w:sz w:val="22"/>
          <w:szCs w:val="22"/>
          <w:highlight w:val="none"/>
          <w:lang w:val="en-US" w:eastAsia="zh-CN"/>
        </w:rPr>
      </w:pPr>
      <w:bookmarkStart w:id="17" w:name="_Toc351203489"/>
      <w:r>
        <w:rPr>
          <w:rFonts w:hint="eastAsia" w:ascii="仿宋" w:hAnsi="仿宋" w:eastAsia="仿宋" w:cs="仿宋"/>
          <w:b/>
          <w:bCs/>
          <w:color w:val="auto"/>
          <w:sz w:val="22"/>
          <w:szCs w:val="22"/>
          <w:highlight w:val="none"/>
          <w:lang w:val="en-US" w:eastAsia="zh-CN"/>
        </w:rPr>
        <w:t>九、签订时间</w:t>
      </w:r>
      <w:bookmarkEnd w:id="17"/>
    </w:p>
    <w:p w14:paraId="3AEF054D">
      <w:pPr>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本合同于</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rPr>
        <w:t>日签订。</w:t>
      </w:r>
    </w:p>
    <w:p w14:paraId="790AE4D9">
      <w:pPr>
        <w:spacing w:line="360" w:lineRule="auto"/>
        <w:ind w:firstLine="442" w:firstLineChars="200"/>
        <w:rPr>
          <w:rFonts w:hint="eastAsia" w:ascii="仿宋" w:hAnsi="仿宋" w:eastAsia="仿宋" w:cs="仿宋"/>
          <w:b/>
          <w:bCs/>
          <w:color w:val="auto"/>
          <w:sz w:val="22"/>
          <w:szCs w:val="22"/>
          <w:highlight w:val="none"/>
          <w:lang w:val="en-US" w:eastAsia="zh-CN"/>
        </w:rPr>
      </w:pPr>
      <w:bookmarkStart w:id="18" w:name="_Toc351203490"/>
      <w:r>
        <w:rPr>
          <w:rFonts w:hint="eastAsia" w:ascii="仿宋" w:hAnsi="仿宋" w:eastAsia="仿宋" w:cs="仿宋"/>
          <w:b/>
          <w:bCs/>
          <w:color w:val="auto"/>
          <w:sz w:val="22"/>
          <w:szCs w:val="22"/>
          <w:highlight w:val="none"/>
          <w:lang w:val="en-US" w:eastAsia="zh-CN"/>
        </w:rPr>
        <w:t>十、签订地点</w:t>
      </w:r>
      <w:bookmarkEnd w:id="18"/>
    </w:p>
    <w:p w14:paraId="11DA6620">
      <w:pPr>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本合同在</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val="en-US" w:eastAsia="zh-CN"/>
        </w:rPr>
        <w:t xml:space="preserve">西安市高陵区 </w:t>
      </w:r>
      <w:r>
        <w:rPr>
          <w:rFonts w:hint="eastAsia" w:ascii="仿宋" w:hAnsi="仿宋" w:eastAsia="仿宋" w:cs="仿宋"/>
          <w:bCs/>
          <w:color w:val="auto"/>
          <w:sz w:val="21"/>
          <w:szCs w:val="21"/>
          <w:highlight w:val="none"/>
        </w:rPr>
        <w:t>签订。</w:t>
      </w:r>
    </w:p>
    <w:p w14:paraId="0A768E1C">
      <w:pPr>
        <w:spacing w:line="360" w:lineRule="auto"/>
        <w:ind w:firstLine="442" w:firstLineChars="200"/>
        <w:rPr>
          <w:rFonts w:hint="eastAsia" w:ascii="仿宋" w:hAnsi="仿宋" w:eastAsia="仿宋" w:cs="仿宋"/>
          <w:b/>
          <w:bCs/>
          <w:color w:val="auto"/>
          <w:sz w:val="22"/>
          <w:szCs w:val="22"/>
          <w:highlight w:val="none"/>
          <w:lang w:val="en-US" w:eastAsia="zh-CN"/>
        </w:rPr>
      </w:pPr>
      <w:bookmarkStart w:id="19" w:name="_Toc351203491"/>
      <w:r>
        <w:rPr>
          <w:rFonts w:hint="eastAsia" w:ascii="仿宋" w:hAnsi="仿宋" w:eastAsia="仿宋" w:cs="仿宋"/>
          <w:b/>
          <w:bCs/>
          <w:color w:val="auto"/>
          <w:sz w:val="22"/>
          <w:szCs w:val="22"/>
          <w:highlight w:val="none"/>
          <w:lang w:val="en-US" w:eastAsia="zh-CN"/>
        </w:rPr>
        <w:t>十一、补充协议</w:t>
      </w:r>
      <w:bookmarkEnd w:id="19"/>
    </w:p>
    <w:p w14:paraId="5223A1E5">
      <w:pPr>
        <w:spacing w:line="360" w:lineRule="auto"/>
        <w:ind w:firstLine="420" w:firstLineChars="200"/>
        <w:rPr>
          <w:rFonts w:hint="eastAsia" w:ascii="仿宋" w:hAnsi="仿宋" w:eastAsia="仿宋" w:cs="仿宋"/>
          <w:b/>
          <w:bCs/>
          <w:color w:val="auto"/>
          <w:sz w:val="21"/>
          <w:szCs w:val="21"/>
          <w:highlight w:val="none"/>
        </w:rPr>
      </w:pPr>
      <w:r>
        <w:rPr>
          <w:rFonts w:hint="eastAsia" w:ascii="仿宋" w:hAnsi="仿宋" w:eastAsia="仿宋" w:cs="仿宋"/>
          <w:bCs/>
          <w:color w:val="auto"/>
          <w:sz w:val="21"/>
          <w:szCs w:val="21"/>
          <w:highlight w:val="none"/>
        </w:rPr>
        <w:t>合同未尽事宜，合同当事人另行签订补充协议，补充协议是合同的组成部分。</w:t>
      </w:r>
    </w:p>
    <w:p w14:paraId="6ABED700">
      <w:pPr>
        <w:spacing w:line="360" w:lineRule="auto"/>
        <w:ind w:firstLine="442" w:firstLineChars="200"/>
        <w:rPr>
          <w:rFonts w:hint="eastAsia" w:ascii="仿宋" w:hAnsi="仿宋" w:eastAsia="仿宋" w:cs="仿宋"/>
          <w:b/>
          <w:bCs/>
          <w:color w:val="auto"/>
          <w:sz w:val="22"/>
          <w:szCs w:val="22"/>
          <w:highlight w:val="none"/>
          <w:lang w:val="en-US" w:eastAsia="zh-CN"/>
        </w:rPr>
      </w:pPr>
      <w:bookmarkStart w:id="20" w:name="_Toc351203492"/>
      <w:r>
        <w:rPr>
          <w:rFonts w:hint="eastAsia" w:ascii="仿宋" w:hAnsi="仿宋" w:eastAsia="仿宋" w:cs="仿宋"/>
          <w:b/>
          <w:bCs/>
          <w:color w:val="auto"/>
          <w:sz w:val="22"/>
          <w:szCs w:val="22"/>
          <w:highlight w:val="none"/>
          <w:lang w:val="en-US" w:eastAsia="zh-CN"/>
        </w:rPr>
        <w:t>十二、合同生效</w:t>
      </w:r>
      <w:bookmarkEnd w:id="20"/>
    </w:p>
    <w:p w14:paraId="3DEC1690">
      <w:pPr>
        <w:spacing w:line="360" w:lineRule="auto"/>
        <w:ind w:firstLine="420" w:firstLineChars="2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本合同自</w:t>
      </w:r>
      <w:r>
        <w:rPr>
          <w:rFonts w:hint="eastAsia" w:ascii="仿宋" w:hAnsi="仿宋" w:eastAsia="仿宋" w:cs="仿宋"/>
          <w:bCs/>
          <w:color w:val="auto"/>
          <w:sz w:val="21"/>
          <w:szCs w:val="21"/>
          <w:highlight w:val="none"/>
          <w:u w:val="single"/>
        </w:rPr>
        <w:t xml:space="preserve"> </w:t>
      </w:r>
      <w:r>
        <w:rPr>
          <w:rFonts w:hint="eastAsia" w:ascii="仿宋" w:hAnsi="仿宋" w:eastAsia="仿宋" w:cs="仿宋"/>
          <w:bCs/>
          <w:color w:val="auto"/>
          <w:sz w:val="21"/>
          <w:szCs w:val="21"/>
          <w:highlight w:val="none"/>
          <w:u w:val="single"/>
          <w:lang w:eastAsia="zh-CN"/>
        </w:rPr>
        <w:t>三</w:t>
      </w:r>
      <w:r>
        <w:rPr>
          <w:rFonts w:hint="eastAsia" w:ascii="仿宋" w:hAnsi="仿宋" w:eastAsia="仿宋" w:cs="仿宋"/>
          <w:bCs/>
          <w:color w:val="auto"/>
          <w:sz w:val="21"/>
          <w:szCs w:val="21"/>
          <w:highlight w:val="none"/>
          <w:u w:val="single"/>
        </w:rPr>
        <w:t>方</w:t>
      </w:r>
      <w:r>
        <w:rPr>
          <w:rFonts w:hint="eastAsia" w:ascii="仿宋" w:hAnsi="仿宋" w:eastAsia="仿宋" w:cs="仿宋"/>
          <w:bCs/>
          <w:color w:val="auto"/>
          <w:sz w:val="21"/>
          <w:szCs w:val="21"/>
          <w:highlight w:val="none"/>
          <w:u w:val="single"/>
          <w:lang w:eastAsia="zh-CN"/>
        </w:rPr>
        <w:t>盖章</w:t>
      </w:r>
      <w:r>
        <w:rPr>
          <w:rFonts w:hint="eastAsia" w:ascii="仿宋" w:hAnsi="仿宋" w:eastAsia="仿宋" w:cs="仿宋"/>
          <w:bCs/>
          <w:color w:val="auto"/>
          <w:sz w:val="21"/>
          <w:szCs w:val="21"/>
          <w:highlight w:val="none"/>
          <w:u w:val="single"/>
        </w:rPr>
        <w:t>后</w:t>
      </w:r>
      <w:r>
        <w:rPr>
          <w:rFonts w:hint="eastAsia" w:ascii="仿宋" w:hAnsi="仿宋" w:eastAsia="仿宋" w:cs="仿宋"/>
          <w:bCs/>
          <w:color w:val="auto"/>
          <w:sz w:val="21"/>
          <w:szCs w:val="21"/>
          <w:highlight w:val="none"/>
        </w:rPr>
        <w:t>生效。</w:t>
      </w:r>
    </w:p>
    <w:p w14:paraId="6394EB25">
      <w:pPr>
        <w:spacing w:line="360" w:lineRule="auto"/>
        <w:ind w:firstLine="442" w:firstLineChars="200"/>
        <w:rPr>
          <w:rFonts w:hint="eastAsia" w:ascii="仿宋" w:hAnsi="仿宋" w:eastAsia="仿宋" w:cs="仿宋"/>
          <w:b/>
          <w:bCs/>
          <w:color w:val="auto"/>
          <w:sz w:val="22"/>
          <w:szCs w:val="22"/>
          <w:highlight w:val="none"/>
          <w:lang w:val="en-US" w:eastAsia="zh-CN"/>
        </w:rPr>
      </w:pPr>
      <w:bookmarkStart w:id="21" w:name="_Toc351203493"/>
      <w:r>
        <w:rPr>
          <w:rFonts w:hint="eastAsia" w:ascii="仿宋" w:hAnsi="仿宋" w:eastAsia="仿宋" w:cs="仿宋"/>
          <w:b/>
          <w:bCs/>
          <w:color w:val="auto"/>
          <w:sz w:val="22"/>
          <w:szCs w:val="22"/>
          <w:highlight w:val="none"/>
          <w:lang w:val="en-US" w:eastAsia="zh-CN"/>
        </w:rPr>
        <w:t>十三、合同份数</w:t>
      </w:r>
      <w:bookmarkEnd w:id="21"/>
    </w:p>
    <w:p w14:paraId="04873D6C">
      <w:pPr>
        <w:spacing w:line="360" w:lineRule="auto"/>
        <w:ind w:firstLine="420" w:firstLineChars="200"/>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rPr>
        <w:t>合同正本</w:t>
      </w:r>
      <w:r>
        <w:rPr>
          <w:rFonts w:hint="eastAsia" w:ascii="仿宋" w:hAnsi="仿宋" w:eastAsia="仿宋" w:cs="仿宋"/>
          <w:bCs/>
          <w:color w:val="auto"/>
          <w:sz w:val="21"/>
          <w:szCs w:val="21"/>
          <w:highlight w:val="none"/>
          <w:u w:val="single"/>
          <w:lang w:eastAsia="zh-CN"/>
        </w:rPr>
        <w:t>叁</w:t>
      </w:r>
      <w:r>
        <w:rPr>
          <w:rFonts w:hint="eastAsia" w:ascii="仿宋" w:hAnsi="仿宋" w:eastAsia="仿宋" w:cs="仿宋"/>
          <w:bCs/>
          <w:color w:val="auto"/>
          <w:sz w:val="21"/>
          <w:szCs w:val="21"/>
          <w:highlight w:val="none"/>
        </w:rPr>
        <w:t>份、副本</w:t>
      </w:r>
      <w:r>
        <w:rPr>
          <w:rFonts w:hint="eastAsia" w:ascii="仿宋" w:hAnsi="仿宋" w:eastAsia="仿宋" w:cs="仿宋"/>
          <w:bCs/>
          <w:color w:val="auto"/>
          <w:sz w:val="21"/>
          <w:szCs w:val="21"/>
          <w:highlight w:val="none"/>
          <w:u w:val="single"/>
          <w:lang w:eastAsia="zh-CN"/>
        </w:rPr>
        <w:t>壹拾贰</w:t>
      </w:r>
      <w:r>
        <w:rPr>
          <w:rFonts w:hint="eastAsia" w:ascii="仿宋" w:hAnsi="仿宋" w:eastAsia="仿宋" w:cs="仿宋"/>
          <w:bCs/>
          <w:color w:val="auto"/>
          <w:sz w:val="21"/>
          <w:szCs w:val="21"/>
          <w:highlight w:val="none"/>
        </w:rPr>
        <w:t>份，合同</w:t>
      </w:r>
      <w:r>
        <w:rPr>
          <w:rFonts w:hint="eastAsia" w:ascii="仿宋" w:hAnsi="仿宋" w:eastAsia="仿宋" w:cs="仿宋"/>
          <w:bCs/>
          <w:color w:val="auto"/>
          <w:sz w:val="21"/>
          <w:szCs w:val="21"/>
          <w:highlight w:val="none"/>
          <w:lang w:eastAsia="zh-CN"/>
        </w:rPr>
        <w:t>三</w:t>
      </w:r>
      <w:r>
        <w:rPr>
          <w:rFonts w:hint="eastAsia" w:ascii="仿宋" w:hAnsi="仿宋" w:eastAsia="仿宋" w:cs="仿宋"/>
          <w:bCs/>
          <w:color w:val="auto"/>
          <w:sz w:val="21"/>
          <w:szCs w:val="21"/>
          <w:highlight w:val="none"/>
        </w:rPr>
        <w:t>方各执正本</w:t>
      </w:r>
      <w:r>
        <w:rPr>
          <w:rFonts w:hint="eastAsia" w:ascii="仿宋" w:hAnsi="仿宋" w:eastAsia="仿宋" w:cs="仿宋"/>
          <w:bCs/>
          <w:color w:val="auto"/>
          <w:sz w:val="21"/>
          <w:szCs w:val="21"/>
          <w:highlight w:val="none"/>
          <w:u w:val="single"/>
          <w:lang w:eastAsia="zh-CN"/>
        </w:rPr>
        <w:t>壹</w:t>
      </w:r>
      <w:r>
        <w:rPr>
          <w:rFonts w:hint="eastAsia" w:ascii="仿宋" w:hAnsi="仿宋" w:eastAsia="仿宋" w:cs="仿宋"/>
          <w:bCs/>
          <w:color w:val="auto"/>
          <w:sz w:val="21"/>
          <w:szCs w:val="21"/>
          <w:highlight w:val="none"/>
        </w:rPr>
        <w:t>份，副本</w:t>
      </w:r>
      <w:r>
        <w:rPr>
          <w:rFonts w:hint="eastAsia" w:ascii="仿宋" w:hAnsi="仿宋" w:eastAsia="仿宋" w:cs="仿宋"/>
          <w:bCs/>
          <w:color w:val="auto"/>
          <w:sz w:val="21"/>
          <w:szCs w:val="21"/>
          <w:highlight w:val="none"/>
          <w:u w:val="single"/>
          <w:lang w:eastAsia="zh-CN"/>
        </w:rPr>
        <w:t>肆</w:t>
      </w:r>
      <w:r>
        <w:rPr>
          <w:rFonts w:hint="eastAsia" w:ascii="仿宋" w:hAnsi="仿宋" w:eastAsia="仿宋" w:cs="仿宋"/>
          <w:bCs/>
          <w:color w:val="auto"/>
          <w:sz w:val="21"/>
          <w:szCs w:val="21"/>
          <w:highlight w:val="none"/>
        </w:rPr>
        <w:t>份，当正本与副本的内容不一致时，以正本为准</w:t>
      </w:r>
      <w:r>
        <w:rPr>
          <w:rFonts w:hint="eastAsia" w:ascii="仿宋" w:hAnsi="仿宋" w:eastAsia="仿宋" w:cs="仿宋"/>
          <w:bCs/>
          <w:color w:val="auto"/>
          <w:sz w:val="21"/>
          <w:szCs w:val="21"/>
          <w:highlight w:val="none"/>
          <w:lang w:eastAsia="zh-CN"/>
        </w:rPr>
        <w:t>。</w:t>
      </w:r>
    </w:p>
    <w:p w14:paraId="428D27DF">
      <w:pPr>
        <w:pStyle w:val="12"/>
        <w:ind w:left="0" w:leftChars="0" w:firstLine="0" w:firstLine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本页为盖章页</w:t>
      </w:r>
    </w:p>
    <w:tbl>
      <w:tblPr>
        <w:tblStyle w:val="14"/>
        <w:tblW w:w="8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6"/>
        <w:gridCol w:w="2663"/>
        <w:gridCol w:w="1759"/>
        <w:gridCol w:w="2730"/>
      </w:tblGrid>
      <w:tr w14:paraId="64F4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1826" w:type="dxa"/>
            <w:tcBorders>
              <w:tl2br w:val="nil"/>
              <w:tr2bl w:val="nil"/>
            </w:tcBorders>
            <w:noWrap w:val="0"/>
            <w:vAlign w:val="center"/>
          </w:tcPr>
          <w:p w14:paraId="3BB078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vertAlign w:val="baseline"/>
                <w:lang w:eastAsia="zh-CN"/>
              </w:rPr>
              <w:t>发包人（盖章）：</w:t>
            </w:r>
          </w:p>
        </w:tc>
        <w:tc>
          <w:tcPr>
            <w:tcW w:w="2663" w:type="dxa"/>
            <w:tcBorders>
              <w:tl2br w:val="nil"/>
              <w:tr2bl w:val="nil"/>
            </w:tcBorders>
            <w:noWrap w:val="0"/>
            <w:vAlign w:val="center"/>
          </w:tcPr>
          <w:p w14:paraId="420F0D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vertAlign w:val="baseline"/>
                <w:lang w:eastAsia="zh-CN"/>
              </w:rPr>
            </w:pPr>
          </w:p>
        </w:tc>
        <w:tc>
          <w:tcPr>
            <w:tcW w:w="1759" w:type="dxa"/>
            <w:tcBorders>
              <w:tl2br w:val="nil"/>
              <w:tr2bl w:val="nil"/>
            </w:tcBorders>
            <w:noWrap w:val="0"/>
            <w:vAlign w:val="center"/>
          </w:tcPr>
          <w:p w14:paraId="4221B5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lang w:eastAsia="zh-CN"/>
              </w:rPr>
              <w:t>代建人（盖章）</w:t>
            </w:r>
            <w:r>
              <w:rPr>
                <w:rFonts w:hint="eastAsia" w:ascii="仿宋" w:hAnsi="仿宋" w:eastAsia="仿宋" w:cs="仿宋"/>
                <w:color w:val="auto"/>
                <w:sz w:val="22"/>
                <w:szCs w:val="22"/>
                <w:highlight w:val="none"/>
              </w:rPr>
              <w:t xml:space="preserve"> ：</w:t>
            </w:r>
          </w:p>
        </w:tc>
        <w:tc>
          <w:tcPr>
            <w:tcW w:w="2730" w:type="dxa"/>
            <w:tcBorders>
              <w:tl2br w:val="nil"/>
              <w:tr2bl w:val="nil"/>
            </w:tcBorders>
            <w:noWrap w:val="0"/>
            <w:vAlign w:val="center"/>
          </w:tcPr>
          <w:p w14:paraId="656965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vertAlign w:val="baseline"/>
                <w:lang w:eastAsia="zh-CN"/>
              </w:rPr>
            </w:pPr>
          </w:p>
        </w:tc>
      </w:tr>
      <w:tr w14:paraId="55DD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826" w:type="dxa"/>
            <w:tcBorders>
              <w:tl2br w:val="nil"/>
              <w:tr2bl w:val="nil"/>
            </w:tcBorders>
            <w:noWrap w:val="0"/>
            <w:vAlign w:val="center"/>
          </w:tcPr>
          <w:p w14:paraId="322E8DA1">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w:t>
            </w:r>
          </w:p>
          <w:p w14:paraId="63A374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lang w:eastAsia="zh-CN"/>
              </w:rPr>
              <w:t>（签字</w:t>
            </w:r>
            <w:r>
              <w:rPr>
                <w:rFonts w:hint="eastAsia" w:ascii="仿宋" w:hAnsi="仿宋" w:eastAsia="仿宋" w:cs="仿宋"/>
                <w:color w:val="auto"/>
                <w:sz w:val="22"/>
                <w:szCs w:val="22"/>
                <w:highlight w:val="none"/>
                <w:lang w:val="en-US" w:eastAsia="zh-CN"/>
              </w:rPr>
              <w:t>/</w:t>
            </w:r>
            <w:r>
              <w:rPr>
                <w:rFonts w:hint="eastAsia" w:ascii="仿宋" w:hAnsi="仿宋" w:eastAsia="仿宋" w:cs="仿宋"/>
                <w:color w:val="auto"/>
                <w:sz w:val="22"/>
                <w:szCs w:val="22"/>
                <w:highlight w:val="none"/>
                <w:vertAlign w:val="baseline"/>
                <w:lang w:eastAsia="zh-CN"/>
              </w:rPr>
              <w:t>盖章</w:t>
            </w:r>
            <w:r>
              <w:rPr>
                <w:rFonts w:hint="eastAsia" w:ascii="仿宋" w:hAnsi="仿宋" w:eastAsia="仿宋" w:cs="仿宋"/>
                <w:color w:val="auto"/>
                <w:sz w:val="22"/>
                <w:szCs w:val="22"/>
                <w:highlight w:val="none"/>
                <w:lang w:eastAsia="zh-CN"/>
              </w:rPr>
              <w:t>）：</w:t>
            </w:r>
          </w:p>
        </w:tc>
        <w:tc>
          <w:tcPr>
            <w:tcW w:w="2663" w:type="dxa"/>
            <w:tcBorders>
              <w:tl2br w:val="nil"/>
              <w:tr2bl w:val="nil"/>
            </w:tcBorders>
            <w:noWrap w:val="0"/>
            <w:vAlign w:val="center"/>
          </w:tcPr>
          <w:p w14:paraId="1566BF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vertAlign w:val="baseline"/>
                <w:lang w:eastAsia="zh-CN"/>
              </w:rPr>
            </w:pPr>
          </w:p>
        </w:tc>
        <w:tc>
          <w:tcPr>
            <w:tcW w:w="1759" w:type="dxa"/>
            <w:tcBorders>
              <w:tl2br w:val="nil"/>
              <w:tr2bl w:val="nil"/>
            </w:tcBorders>
            <w:noWrap w:val="0"/>
            <w:vAlign w:val="center"/>
          </w:tcPr>
          <w:p w14:paraId="0863E7E0">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w:t>
            </w:r>
          </w:p>
          <w:p w14:paraId="2FE842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lang w:eastAsia="zh-CN"/>
              </w:rPr>
              <w:t>（签字</w:t>
            </w:r>
            <w:r>
              <w:rPr>
                <w:rFonts w:hint="eastAsia" w:ascii="仿宋" w:hAnsi="仿宋" w:eastAsia="仿宋" w:cs="仿宋"/>
                <w:color w:val="auto"/>
                <w:sz w:val="22"/>
                <w:szCs w:val="22"/>
                <w:highlight w:val="none"/>
                <w:lang w:val="en-US" w:eastAsia="zh-CN"/>
              </w:rPr>
              <w:t>/</w:t>
            </w:r>
            <w:r>
              <w:rPr>
                <w:rFonts w:hint="eastAsia" w:ascii="仿宋" w:hAnsi="仿宋" w:eastAsia="仿宋" w:cs="仿宋"/>
                <w:color w:val="auto"/>
                <w:sz w:val="22"/>
                <w:szCs w:val="22"/>
                <w:highlight w:val="none"/>
                <w:vertAlign w:val="baseline"/>
                <w:lang w:eastAsia="zh-CN"/>
              </w:rPr>
              <w:t>盖章</w:t>
            </w:r>
            <w:r>
              <w:rPr>
                <w:rFonts w:hint="eastAsia" w:ascii="仿宋" w:hAnsi="仿宋" w:eastAsia="仿宋" w:cs="仿宋"/>
                <w:color w:val="auto"/>
                <w:sz w:val="22"/>
                <w:szCs w:val="22"/>
                <w:highlight w:val="none"/>
                <w:lang w:eastAsia="zh-CN"/>
              </w:rPr>
              <w:t>）：</w:t>
            </w:r>
          </w:p>
        </w:tc>
        <w:tc>
          <w:tcPr>
            <w:tcW w:w="2730" w:type="dxa"/>
            <w:tcBorders>
              <w:tl2br w:val="nil"/>
              <w:tr2bl w:val="nil"/>
            </w:tcBorders>
            <w:noWrap w:val="0"/>
            <w:vAlign w:val="center"/>
          </w:tcPr>
          <w:p w14:paraId="22D7B6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vertAlign w:val="baseline"/>
                <w:lang w:eastAsia="zh-CN"/>
              </w:rPr>
            </w:pPr>
          </w:p>
        </w:tc>
      </w:tr>
      <w:tr w14:paraId="6C7C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826" w:type="dxa"/>
            <w:tcBorders>
              <w:tl2br w:val="nil"/>
              <w:tr2bl w:val="nil"/>
            </w:tcBorders>
            <w:noWrap w:val="0"/>
            <w:vAlign w:val="center"/>
          </w:tcPr>
          <w:p w14:paraId="1AEF1B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rPr>
              <w:t>单位地址：</w:t>
            </w:r>
          </w:p>
        </w:tc>
        <w:tc>
          <w:tcPr>
            <w:tcW w:w="2663" w:type="dxa"/>
            <w:tcBorders>
              <w:tl2br w:val="nil"/>
              <w:tr2bl w:val="nil"/>
            </w:tcBorders>
            <w:noWrap w:val="0"/>
            <w:vAlign w:val="top"/>
          </w:tcPr>
          <w:p w14:paraId="3448805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2"/>
                <w:szCs w:val="22"/>
                <w:highlight w:val="none"/>
                <w:vertAlign w:val="baseline"/>
                <w:lang w:val="en-US" w:eastAsia="zh-CN"/>
              </w:rPr>
            </w:pPr>
          </w:p>
        </w:tc>
        <w:tc>
          <w:tcPr>
            <w:tcW w:w="1759" w:type="dxa"/>
            <w:tcBorders>
              <w:tl2br w:val="nil"/>
              <w:tr2bl w:val="nil"/>
            </w:tcBorders>
            <w:noWrap w:val="0"/>
            <w:vAlign w:val="center"/>
          </w:tcPr>
          <w:p w14:paraId="3AC803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rPr>
              <w:t>单位地址：</w:t>
            </w:r>
          </w:p>
        </w:tc>
        <w:tc>
          <w:tcPr>
            <w:tcW w:w="2730" w:type="dxa"/>
            <w:tcBorders>
              <w:tl2br w:val="nil"/>
              <w:tr2bl w:val="nil"/>
            </w:tcBorders>
            <w:noWrap w:val="0"/>
            <w:vAlign w:val="top"/>
          </w:tcPr>
          <w:p w14:paraId="4AD29D2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2"/>
                <w:szCs w:val="22"/>
                <w:highlight w:val="none"/>
                <w:vertAlign w:val="baseline"/>
                <w:lang w:val="en-US" w:eastAsia="zh-CN"/>
              </w:rPr>
            </w:pPr>
          </w:p>
        </w:tc>
      </w:tr>
      <w:tr w14:paraId="4CAD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1826" w:type="dxa"/>
            <w:tcBorders>
              <w:tl2br w:val="nil"/>
              <w:tr2bl w:val="nil"/>
            </w:tcBorders>
            <w:noWrap w:val="0"/>
            <w:vAlign w:val="center"/>
          </w:tcPr>
          <w:p w14:paraId="74C7FC11">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rPr>
              <w:t>邮政编码：</w:t>
            </w:r>
          </w:p>
        </w:tc>
        <w:tc>
          <w:tcPr>
            <w:tcW w:w="2663" w:type="dxa"/>
            <w:tcBorders>
              <w:tl2br w:val="nil"/>
              <w:tr2bl w:val="nil"/>
            </w:tcBorders>
            <w:noWrap w:val="0"/>
            <w:vAlign w:val="center"/>
          </w:tcPr>
          <w:p w14:paraId="393EF37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2"/>
                <w:szCs w:val="22"/>
                <w:highlight w:val="none"/>
                <w:vertAlign w:val="baseline"/>
                <w:lang w:val="en-US" w:eastAsia="zh-CN"/>
              </w:rPr>
            </w:pPr>
          </w:p>
        </w:tc>
        <w:tc>
          <w:tcPr>
            <w:tcW w:w="1759" w:type="dxa"/>
            <w:tcBorders>
              <w:tl2br w:val="nil"/>
              <w:tr2bl w:val="nil"/>
            </w:tcBorders>
            <w:noWrap w:val="0"/>
            <w:vAlign w:val="center"/>
          </w:tcPr>
          <w:p w14:paraId="28F28580">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rPr>
              <w:t>邮政编码：</w:t>
            </w:r>
          </w:p>
        </w:tc>
        <w:tc>
          <w:tcPr>
            <w:tcW w:w="2730" w:type="dxa"/>
            <w:tcBorders>
              <w:tl2br w:val="nil"/>
              <w:tr2bl w:val="nil"/>
            </w:tcBorders>
            <w:noWrap w:val="0"/>
            <w:vAlign w:val="center"/>
          </w:tcPr>
          <w:p w14:paraId="157B9BE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2"/>
                <w:szCs w:val="22"/>
                <w:highlight w:val="none"/>
                <w:vertAlign w:val="baseline"/>
                <w:lang w:val="en-US" w:eastAsia="zh-CN"/>
              </w:rPr>
            </w:pPr>
          </w:p>
        </w:tc>
      </w:tr>
      <w:tr w14:paraId="28DE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1826" w:type="dxa"/>
            <w:tcBorders>
              <w:tl2br w:val="nil"/>
              <w:tr2bl w:val="nil"/>
            </w:tcBorders>
            <w:noWrap w:val="0"/>
            <w:vAlign w:val="center"/>
          </w:tcPr>
          <w:p w14:paraId="497156FD">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rPr>
              <w:t>电话：</w:t>
            </w:r>
          </w:p>
        </w:tc>
        <w:tc>
          <w:tcPr>
            <w:tcW w:w="2663" w:type="dxa"/>
            <w:tcBorders>
              <w:tl2br w:val="nil"/>
              <w:tr2bl w:val="nil"/>
            </w:tcBorders>
            <w:noWrap w:val="0"/>
            <w:vAlign w:val="center"/>
          </w:tcPr>
          <w:p w14:paraId="4AE8DA5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 xml:space="preserve"> </w:t>
            </w:r>
          </w:p>
        </w:tc>
        <w:tc>
          <w:tcPr>
            <w:tcW w:w="1759" w:type="dxa"/>
            <w:tcBorders>
              <w:tl2br w:val="nil"/>
              <w:tr2bl w:val="nil"/>
            </w:tcBorders>
            <w:noWrap w:val="0"/>
            <w:vAlign w:val="center"/>
          </w:tcPr>
          <w:p w14:paraId="23C33C02">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vertAlign w:val="baseline"/>
                <w:lang w:eastAsia="zh-CN"/>
              </w:rPr>
            </w:pPr>
            <w:r>
              <w:rPr>
                <w:rFonts w:hint="eastAsia" w:ascii="仿宋" w:hAnsi="仿宋" w:eastAsia="仿宋" w:cs="仿宋"/>
                <w:color w:val="auto"/>
                <w:sz w:val="22"/>
                <w:szCs w:val="22"/>
                <w:highlight w:val="none"/>
              </w:rPr>
              <w:t>电话：</w:t>
            </w:r>
          </w:p>
        </w:tc>
        <w:tc>
          <w:tcPr>
            <w:tcW w:w="2730" w:type="dxa"/>
            <w:tcBorders>
              <w:tl2br w:val="nil"/>
              <w:tr2bl w:val="nil"/>
            </w:tcBorders>
            <w:noWrap w:val="0"/>
            <w:vAlign w:val="center"/>
          </w:tcPr>
          <w:p w14:paraId="3F24947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2"/>
                <w:szCs w:val="22"/>
                <w:highlight w:val="none"/>
                <w:vertAlign w:val="baseline"/>
                <w:lang w:val="en-US" w:eastAsia="zh-CN"/>
              </w:rPr>
            </w:pPr>
          </w:p>
        </w:tc>
      </w:tr>
      <w:tr w14:paraId="1CDB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1826" w:type="dxa"/>
            <w:tcBorders>
              <w:tl2br w:val="nil"/>
              <w:tr2bl w:val="nil"/>
            </w:tcBorders>
            <w:noWrap w:val="0"/>
            <w:vAlign w:val="center"/>
          </w:tcPr>
          <w:p w14:paraId="23AB29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承包人（盖章）</w:t>
            </w:r>
            <w:r>
              <w:rPr>
                <w:rFonts w:hint="eastAsia" w:ascii="仿宋" w:hAnsi="仿宋" w:eastAsia="仿宋" w:cs="仿宋"/>
                <w:color w:val="auto"/>
                <w:sz w:val="22"/>
                <w:szCs w:val="22"/>
                <w:highlight w:val="none"/>
              </w:rPr>
              <w:t>：</w:t>
            </w:r>
          </w:p>
        </w:tc>
        <w:tc>
          <w:tcPr>
            <w:tcW w:w="2663" w:type="dxa"/>
            <w:tcBorders>
              <w:tl2br w:val="nil"/>
              <w:tr2bl w:val="nil"/>
            </w:tcBorders>
            <w:noWrap w:val="0"/>
            <w:vAlign w:val="center"/>
          </w:tcPr>
          <w:p w14:paraId="437088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lang w:val="en-US" w:eastAsia="zh-CN"/>
              </w:rPr>
              <w:t xml:space="preserve"> </w:t>
            </w:r>
          </w:p>
        </w:tc>
        <w:tc>
          <w:tcPr>
            <w:tcW w:w="1759" w:type="dxa"/>
            <w:tcBorders>
              <w:tl2br w:val="nil"/>
              <w:tr2bl w:val="nil"/>
            </w:tcBorders>
            <w:noWrap w:val="0"/>
            <w:vAlign w:val="center"/>
          </w:tcPr>
          <w:p w14:paraId="3603F945">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rPr>
            </w:pPr>
          </w:p>
        </w:tc>
        <w:tc>
          <w:tcPr>
            <w:tcW w:w="2730" w:type="dxa"/>
            <w:tcBorders>
              <w:tl2br w:val="nil"/>
              <w:tr2bl w:val="nil"/>
            </w:tcBorders>
            <w:noWrap w:val="0"/>
            <w:vAlign w:val="center"/>
          </w:tcPr>
          <w:p w14:paraId="05DA1F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aps w:val="0"/>
                <w:color w:val="auto"/>
                <w:spacing w:val="0"/>
                <w:sz w:val="24"/>
                <w:szCs w:val="24"/>
                <w:highlight w:val="none"/>
                <w:shd w:val="clear" w:color="auto" w:fill="FFFFFF"/>
                <w:vertAlign w:val="baseline"/>
              </w:rPr>
            </w:pPr>
          </w:p>
        </w:tc>
      </w:tr>
      <w:tr w14:paraId="3F12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1826" w:type="dxa"/>
            <w:tcBorders>
              <w:tl2br w:val="nil"/>
              <w:tr2bl w:val="nil"/>
            </w:tcBorders>
            <w:noWrap w:val="0"/>
            <w:vAlign w:val="center"/>
          </w:tcPr>
          <w:p w14:paraId="53D4B391">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w:t>
            </w:r>
          </w:p>
          <w:p w14:paraId="0C99D1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（签字</w:t>
            </w:r>
            <w:r>
              <w:rPr>
                <w:rFonts w:hint="eastAsia" w:ascii="仿宋" w:hAnsi="仿宋" w:eastAsia="仿宋" w:cs="仿宋"/>
                <w:color w:val="auto"/>
                <w:sz w:val="22"/>
                <w:szCs w:val="22"/>
                <w:highlight w:val="none"/>
                <w:lang w:val="en-US" w:eastAsia="zh-CN"/>
              </w:rPr>
              <w:t>/</w:t>
            </w:r>
            <w:r>
              <w:rPr>
                <w:rFonts w:hint="eastAsia" w:ascii="仿宋" w:hAnsi="仿宋" w:eastAsia="仿宋" w:cs="仿宋"/>
                <w:color w:val="auto"/>
                <w:sz w:val="22"/>
                <w:szCs w:val="22"/>
                <w:highlight w:val="none"/>
                <w:lang w:eastAsia="zh-CN"/>
              </w:rPr>
              <w:t>盖章）：</w:t>
            </w:r>
          </w:p>
        </w:tc>
        <w:tc>
          <w:tcPr>
            <w:tcW w:w="2663" w:type="dxa"/>
            <w:tcBorders>
              <w:tl2br w:val="nil"/>
              <w:tr2bl w:val="nil"/>
            </w:tcBorders>
            <w:noWrap w:val="0"/>
            <w:vAlign w:val="center"/>
          </w:tcPr>
          <w:p w14:paraId="640068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vertAlign w:val="baseline"/>
                <w:lang w:val="en-US" w:eastAsia="zh-CN"/>
              </w:rPr>
            </w:pPr>
          </w:p>
        </w:tc>
        <w:tc>
          <w:tcPr>
            <w:tcW w:w="1759" w:type="dxa"/>
            <w:tcBorders>
              <w:tl2br w:val="nil"/>
              <w:tr2bl w:val="nil"/>
            </w:tcBorders>
            <w:noWrap w:val="0"/>
            <w:vAlign w:val="center"/>
          </w:tcPr>
          <w:p w14:paraId="703A58FE">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rPr>
            </w:pPr>
          </w:p>
        </w:tc>
        <w:tc>
          <w:tcPr>
            <w:tcW w:w="2730" w:type="dxa"/>
            <w:tcBorders>
              <w:tl2br w:val="nil"/>
              <w:tr2bl w:val="nil"/>
            </w:tcBorders>
            <w:noWrap w:val="0"/>
            <w:vAlign w:val="center"/>
          </w:tcPr>
          <w:p w14:paraId="4F2591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aps w:val="0"/>
                <w:color w:val="auto"/>
                <w:spacing w:val="0"/>
                <w:sz w:val="24"/>
                <w:szCs w:val="24"/>
                <w:highlight w:val="none"/>
                <w:shd w:val="clear" w:color="auto" w:fill="FFFFFF"/>
                <w:vertAlign w:val="baseline"/>
              </w:rPr>
            </w:pPr>
          </w:p>
        </w:tc>
      </w:tr>
      <w:tr w14:paraId="03CB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1826" w:type="dxa"/>
            <w:tcBorders>
              <w:tl2br w:val="nil"/>
              <w:tr2bl w:val="nil"/>
            </w:tcBorders>
            <w:noWrap w:val="0"/>
            <w:vAlign w:val="center"/>
          </w:tcPr>
          <w:p w14:paraId="1B5152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单位地址：</w:t>
            </w:r>
          </w:p>
        </w:tc>
        <w:tc>
          <w:tcPr>
            <w:tcW w:w="2663" w:type="dxa"/>
            <w:tcBorders>
              <w:tl2br w:val="nil"/>
              <w:tr2bl w:val="nil"/>
            </w:tcBorders>
            <w:noWrap w:val="0"/>
            <w:vAlign w:val="top"/>
          </w:tcPr>
          <w:p w14:paraId="3EB9D3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vertAlign w:val="baseline"/>
                <w:lang w:val="en-US" w:eastAsia="zh-CN"/>
              </w:rPr>
            </w:pPr>
          </w:p>
        </w:tc>
        <w:tc>
          <w:tcPr>
            <w:tcW w:w="1759" w:type="dxa"/>
            <w:tcBorders>
              <w:tl2br w:val="nil"/>
              <w:tr2bl w:val="nil"/>
            </w:tcBorders>
            <w:noWrap w:val="0"/>
            <w:vAlign w:val="center"/>
          </w:tcPr>
          <w:p w14:paraId="5A59D41F">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rPr>
            </w:pPr>
          </w:p>
        </w:tc>
        <w:tc>
          <w:tcPr>
            <w:tcW w:w="2730" w:type="dxa"/>
            <w:tcBorders>
              <w:tl2br w:val="nil"/>
              <w:tr2bl w:val="nil"/>
            </w:tcBorders>
            <w:noWrap w:val="0"/>
            <w:vAlign w:val="center"/>
          </w:tcPr>
          <w:p w14:paraId="6987D9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aps w:val="0"/>
                <w:color w:val="auto"/>
                <w:spacing w:val="0"/>
                <w:sz w:val="24"/>
                <w:szCs w:val="24"/>
                <w:highlight w:val="none"/>
                <w:shd w:val="clear" w:color="auto" w:fill="FFFFFF"/>
                <w:vertAlign w:val="baseline"/>
              </w:rPr>
            </w:pPr>
          </w:p>
        </w:tc>
      </w:tr>
      <w:tr w14:paraId="18CF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1826" w:type="dxa"/>
            <w:tcBorders>
              <w:tl2br w:val="nil"/>
              <w:tr2bl w:val="nil"/>
            </w:tcBorders>
            <w:noWrap w:val="0"/>
            <w:vAlign w:val="center"/>
          </w:tcPr>
          <w:p w14:paraId="38696841">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邮政编码：</w:t>
            </w:r>
          </w:p>
        </w:tc>
        <w:tc>
          <w:tcPr>
            <w:tcW w:w="2663" w:type="dxa"/>
            <w:tcBorders>
              <w:tl2br w:val="nil"/>
              <w:tr2bl w:val="nil"/>
            </w:tcBorders>
            <w:noWrap w:val="0"/>
            <w:vAlign w:val="center"/>
          </w:tcPr>
          <w:p w14:paraId="2274E3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vertAlign w:val="baseline"/>
                <w:lang w:val="en-US" w:eastAsia="zh-CN"/>
              </w:rPr>
            </w:pPr>
          </w:p>
        </w:tc>
        <w:tc>
          <w:tcPr>
            <w:tcW w:w="1759" w:type="dxa"/>
            <w:tcBorders>
              <w:tl2br w:val="nil"/>
              <w:tr2bl w:val="nil"/>
            </w:tcBorders>
            <w:noWrap w:val="0"/>
            <w:vAlign w:val="center"/>
          </w:tcPr>
          <w:p w14:paraId="7D51B2E1">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rPr>
            </w:pPr>
          </w:p>
        </w:tc>
        <w:tc>
          <w:tcPr>
            <w:tcW w:w="2730" w:type="dxa"/>
            <w:tcBorders>
              <w:tl2br w:val="nil"/>
              <w:tr2bl w:val="nil"/>
            </w:tcBorders>
            <w:noWrap w:val="0"/>
            <w:vAlign w:val="center"/>
          </w:tcPr>
          <w:p w14:paraId="7CED12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aps w:val="0"/>
                <w:color w:val="auto"/>
                <w:spacing w:val="0"/>
                <w:sz w:val="24"/>
                <w:szCs w:val="24"/>
                <w:highlight w:val="none"/>
                <w:shd w:val="clear" w:color="auto" w:fill="FFFFFF"/>
                <w:vertAlign w:val="baseline"/>
              </w:rPr>
            </w:pPr>
          </w:p>
        </w:tc>
      </w:tr>
      <w:tr w14:paraId="2CB2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1826" w:type="dxa"/>
            <w:tcBorders>
              <w:tl2br w:val="nil"/>
              <w:tr2bl w:val="nil"/>
            </w:tcBorders>
            <w:noWrap w:val="0"/>
            <w:vAlign w:val="center"/>
          </w:tcPr>
          <w:p w14:paraId="0F551926">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电话：</w:t>
            </w:r>
          </w:p>
        </w:tc>
        <w:tc>
          <w:tcPr>
            <w:tcW w:w="2663" w:type="dxa"/>
            <w:tcBorders>
              <w:tl2br w:val="nil"/>
              <w:tr2bl w:val="nil"/>
            </w:tcBorders>
            <w:noWrap w:val="0"/>
            <w:vAlign w:val="center"/>
          </w:tcPr>
          <w:p w14:paraId="3368D6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2"/>
                <w:szCs w:val="22"/>
                <w:highlight w:val="none"/>
                <w:vertAlign w:val="baseline"/>
                <w:lang w:val="en-US" w:eastAsia="zh-CN"/>
              </w:rPr>
            </w:pPr>
          </w:p>
        </w:tc>
        <w:tc>
          <w:tcPr>
            <w:tcW w:w="1759" w:type="dxa"/>
            <w:tcBorders>
              <w:tl2br w:val="nil"/>
              <w:tr2bl w:val="nil"/>
            </w:tcBorders>
            <w:noWrap w:val="0"/>
            <w:vAlign w:val="center"/>
          </w:tcPr>
          <w:p w14:paraId="02E223F0">
            <w:pPr>
              <w:keepNext w:val="0"/>
              <w:keepLines w:val="0"/>
              <w:pageBreakBefore w:val="0"/>
              <w:widowControl w:val="0"/>
              <w:kinsoku/>
              <w:wordWrap/>
              <w:overflowPunct/>
              <w:topLinePunct w:val="0"/>
              <w:autoSpaceDE/>
              <w:autoSpaceDN/>
              <w:bidi w:val="0"/>
              <w:adjustRightInd/>
              <w:snapToGrid/>
              <w:spacing w:line="240" w:lineRule="auto"/>
              <w:jc w:val="distribute"/>
              <w:textAlignment w:val="auto"/>
              <w:rPr>
                <w:rFonts w:hint="eastAsia" w:ascii="仿宋" w:hAnsi="仿宋" w:eastAsia="仿宋" w:cs="仿宋"/>
                <w:color w:val="auto"/>
                <w:sz w:val="22"/>
                <w:szCs w:val="22"/>
                <w:highlight w:val="none"/>
              </w:rPr>
            </w:pPr>
          </w:p>
        </w:tc>
        <w:tc>
          <w:tcPr>
            <w:tcW w:w="2730" w:type="dxa"/>
            <w:tcBorders>
              <w:tl2br w:val="nil"/>
              <w:tr2bl w:val="nil"/>
            </w:tcBorders>
            <w:noWrap w:val="0"/>
            <w:vAlign w:val="center"/>
          </w:tcPr>
          <w:p w14:paraId="7F8E06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aps w:val="0"/>
                <w:color w:val="auto"/>
                <w:spacing w:val="0"/>
                <w:sz w:val="24"/>
                <w:szCs w:val="24"/>
                <w:highlight w:val="none"/>
                <w:shd w:val="clear" w:color="auto" w:fill="FFFFFF"/>
                <w:vertAlign w:val="baseline"/>
              </w:rPr>
            </w:pPr>
          </w:p>
        </w:tc>
      </w:tr>
    </w:tbl>
    <w:p w14:paraId="7BCCBC7C">
      <w:pPr>
        <w:pStyle w:val="12"/>
        <w:rPr>
          <w:rFonts w:hint="eastAsia" w:ascii="仿宋" w:hAnsi="仿宋" w:eastAsia="仿宋" w:cs="仿宋"/>
          <w:color w:val="auto"/>
          <w:sz w:val="24"/>
          <w:highlight w:val="none"/>
        </w:rPr>
      </w:pPr>
    </w:p>
    <w:p w14:paraId="4F3DC580">
      <w:pPr>
        <w:pStyle w:val="12"/>
        <w:rPr>
          <w:rFonts w:hint="eastAsia" w:ascii="仿宋" w:hAnsi="仿宋" w:eastAsia="仿宋" w:cs="仿宋"/>
          <w:color w:val="auto"/>
          <w:sz w:val="24"/>
          <w:highlight w:val="none"/>
        </w:rPr>
      </w:pPr>
    </w:p>
    <w:p w14:paraId="7436E59A">
      <w:pPr>
        <w:pStyle w:val="12"/>
        <w:rPr>
          <w:rFonts w:hint="eastAsia" w:ascii="仿宋" w:hAnsi="仿宋" w:eastAsia="仿宋" w:cs="仿宋"/>
          <w:color w:val="auto"/>
          <w:sz w:val="24"/>
          <w:highlight w:val="none"/>
        </w:rPr>
      </w:pPr>
    </w:p>
    <w:p w14:paraId="7F5EF86B">
      <w:pPr>
        <w:rPr>
          <w:rFonts w:hint="eastAsia" w:ascii="仿宋" w:hAnsi="仿宋" w:eastAsia="仿宋" w:cs="仿宋"/>
          <w:bCs w:val="0"/>
          <w:color w:val="auto"/>
          <w:highlight w:val="none"/>
        </w:rPr>
      </w:pPr>
      <w:bookmarkStart w:id="22" w:name="_Toc475028058"/>
      <w:bookmarkStart w:id="23" w:name="_Toc19816"/>
      <w:bookmarkStart w:id="24" w:name="_Toc31403"/>
      <w:bookmarkStart w:id="25" w:name="_Toc6437"/>
      <w:r>
        <w:rPr>
          <w:rFonts w:hint="eastAsia" w:ascii="仿宋" w:hAnsi="仿宋" w:eastAsia="仿宋" w:cs="仿宋"/>
          <w:bCs w:val="0"/>
          <w:color w:val="auto"/>
          <w:highlight w:val="none"/>
        </w:rPr>
        <w:br w:type="page"/>
      </w:r>
    </w:p>
    <w:p w14:paraId="4B37A9A8">
      <w:pPr>
        <w:pStyle w:val="4"/>
        <w:tabs>
          <w:tab w:val="left" w:pos="3780"/>
        </w:tabs>
        <w:spacing w:after="120"/>
        <w:jc w:val="center"/>
        <w:rPr>
          <w:rFonts w:hint="eastAsia" w:ascii="仿宋" w:hAnsi="仿宋" w:eastAsia="仿宋" w:cs="仿宋"/>
          <w:bCs w:val="0"/>
          <w:color w:val="auto"/>
          <w:highlight w:val="none"/>
        </w:rPr>
      </w:pPr>
      <w:r>
        <w:rPr>
          <w:rFonts w:hint="eastAsia" w:ascii="仿宋" w:hAnsi="仿宋" w:eastAsia="仿宋" w:cs="仿宋"/>
          <w:bCs w:val="0"/>
          <w:color w:val="auto"/>
          <w:highlight w:val="none"/>
        </w:rPr>
        <w:t>第二部分  通用条款</w:t>
      </w:r>
      <w:bookmarkEnd w:id="22"/>
      <w:bookmarkEnd w:id="23"/>
      <w:bookmarkEnd w:id="24"/>
      <w:bookmarkEnd w:id="25"/>
    </w:p>
    <w:p w14:paraId="25DC6730">
      <w:pPr>
        <w:pStyle w:val="5"/>
        <w:bidi w:val="0"/>
        <w:rPr>
          <w:rFonts w:hint="eastAsia" w:ascii="仿宋" w:hAnsi="仿宋" w:eastAsia="仿宋" w:cs="仿宋"/>
        </w:rPr>
      </w:pPr>
      <w:bookmarkStart w:id="26" w:name="_Toc351203495"/>
      <w:r>
        <w:rPr>
          <w:rFonts w:hint="eastAsia" w:ascii="仿宋" w:hAnsi="仿宋" w:eastAsia="仿宋" w:cs="仿宋"/>
        </w:rPr>
        <w:t>1.</w:t>
      </w:r>
      <w:bookmarkStart w:id="27" w:name="_Toc303538976"/>
      <w:bookmarkEnd w:id="27"/>
      <w:bookmarkStart w:id="28" w:name="_Toc303538975"/>
      <w:bookmarkEnd w:id="28"/>
      <w:bookmarkStart w:id="29" w:name="_Toc303538973"/>
      <w:bookmarkEnd w:id="29"/>
      <w:bookmarkStart w:id="30" w:name="_Toc303538974"/>
      <w:bookmarkEnd w:id="30"/>
      <w:bookmarkStart w:id="31" w:name="_Toc303538972"/>
      <w:bookmarkEnd w:id="31"/>
      <w:bookmarkStart w:id="32" w:name="_Toc296503027"/>
      <w:bookmarkStart w:id="33" w:name="_Toc296346528"/>
      <w:r>
        <w:rPr>
          <w:rFonts w:hint="eastAsia" w:ascii="仿宋" w:hAnsi="仿宋" w:eastAsia="仿宋" w:cs="仿宋"/>
        </w:rPr>
        <w:t xml:space="preserve"> 一般约定</w:t>
      </w:r>
      <w:bookmarkEnd w:id="26"/>
      <w:bookmarkEnd w:id="32"/>
      <w:bookmarkEnd w:id="33"/>
    </w:p>
    <w:p w14:paraId="2B09754C">
      <w:pPr>
        <w:pStyle w:val="6"/>
        <w:bidi w:val="0"/>
        <w:rPr>
          <w:rFonts w:hint="eastAsia" w:ascii="仿宋" w:hAnsi="仿宋" w:eastAsia="仿宋" w:cs="仿宋"/>
          <w:b w:val="0"/>
          <w:bCs w:val="0"/>
          <w:sz w:val="21"/>
          <w:szCs w:val="20"/>
        </w:rPr>
      </w:pPr>
      <w:bookmarkStart w:id="34" w:name="_Toc296346529"/>
      <w:bookmarkStart w:id="35" w:name="_Toc296503028"/>
      <w:bookmarkStart w:id="36" w:name="_Toc337558728"/>
      <w:bookmarkStart w:id="37" w:name="_Toc351203496"/>
      <w:r>
        <w:rPr>
          <w:rFonts w:hint="eastAsia" w:ascii="仿宋" w:hAnsi="仿宋" w:eastAsia="仿宋" w:cs="仿宋"/>
          <w:b w:val="0"/>
          <w:bCs w:val="0"/>
          <w:sz w:val="21"/>
          <w:szCs w:val="20"/>
        </w:rPr>
        <w:t>1.1词语定义</w:t>
      </w:r>
      <w:bookmarkEnd w:id="34"/>
      <w:bookmarkEnd w:id="35"/>
      <w:bookmarkEnd w:id="36"/>
      <w:r>
        <w:rPr>
          <w:rFonts w:hint="eastAsia" w:ascii="仿宋" w:hAnsi="仿宋" w:eastAsia="仿宋" w:cs="仿宋"/>
          <w:b w:val="0"/>
          <w:bCs w:val="0"/>
          <w:sz w:val="21"/>
          <w:szCs w:val="20"/>
        </w:rPr>
        <w:t>与解释</w:t>
      </w:r>
      <w:bookmarkEnd w:id="37"/>
    </w:p>
    <w:p w14:paraId="5F72DEE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合同协议书、通用合同条款、专用合同条款中的下列词语具有本款所赋予的含义：</w:t>
      </w:r>
    </w:p>
    <w:p w14:paraId="3BFF7E03">
      <w:pPr>
        <w:pageBreakBefore w:val="0"/>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1.1.1 合同</w:t>
      </w:r>
    </w:p>
    <w:p w14:paraId="2E08D15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1.1.1.1 合同：是指根据法律规定和合同当事人约定具有约束力的文件，构成合同的文件包括合同协议书、</w:t>
      </w:r>
      <w:r>
        <w:rPr>
          <w:rFonts w:hint="eastAsia" w:ascii="仿宋" w:hAnsi="仿宋" w:eastAsia="仿宋" w:cs="仿宋"/>
          <w:color w:val="auto"/>
          <w:kern w:val="0"/>
          <w:sz w:val="21"/>
          <w:szCs w:val="21"/>
          <w:highlight w:val="none"/>
          <w:lang w:eastAsia="zh-CN"/>
        </w:rPr>
        <w:t>成交通知书</w:t>
      </w:r>
      <w:r>
        <w:rPr>
          <w:rFonts w:hint="eastAsia" w:ascii="仿宋" w:hAnsi="仿宋" w:eastAsia="仿宋" w:cs="仿宋"/>
          <w:color w:val="auto"/>
          <w:kern w:val="0"/>
          <w:sz w:val="21"/>
          <w:szCs w:val="21"/>
          <w:highlight w:val="none"/>
        </w:rPr>
        <w:t>（如果有）、投标函及其附录（如果有）、专用合同条款</w:t>
      </w:r>
      <w:r>
        <w:rPr>
          <w:rFonts w:hint="eastAsia" w:ascii="仿宋" w:hAnsi="仿宋" w:eastAsia="仿宋" w:cs="仿宋"/>
          <w:color w:val="auto"/>
          <w:sz w:val="21"/>
          <w:szCs w:val="21"/>
          <w:highlight w:val="none"/>
        </w:rPr>
        <w:t>及其附件</w:t>
      </w:r>
      <w:r>
        <w:rPr>
          <w:rFonts w:hint="eastAsia" w:ascii="仿宋" w:hAnsi="仿宋" w:eastAsia="仿宋" w:cs="仿宋"/>
          <w:color w:val="auto"/>
          <w:kern w:val="0"/>
          <w:sz w:val="21"/>
          <w:szCs w:val="21"/>
          <w:highlight w:val="none"/>
        </w:rPr>
        <w:t>、通用合同条款、技术标准和要求、图纸、已标价工程量清单或预算书以及其他合同文件。</w:t>
      </w:r>
    </w:p>
    <w:p w14:paraId="1B7DBC6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1.1.1.2 合同协议书：是指构成合同的由发包人</w:t>
      </w:r>
      <w:r>
        <w:rPr>
          <w:rFonts w:hint="eastAsia" w:ascii="仿宋" w:hAnsi="仿宋" w:eastAsia="仿宋" w:cs="仿宋"/>
          <w:color w:val="auto"/>
          <w:kern w:val="0"/>
          <w:sz w:val="21"/>
          <w:szCs w:val="21"/>
          <w:highlight w:val="none"/>
          <w:lang w:eastAsia="zh-CN"/>
        </w:rPr>
        <w:t>、代建人</w:t>
      </w:r>
      <w:r>
        <w:rPr>
          <w:rFonts w:hint="eastAsia" w:ascii="仿宋" w:hAnsi="仿宋" w:eastAsia="仿宋" w:cs="仿宋"/>
          <w:color w:val="auto"/>
          <w:kern w:val="0"/>
          <w:sz w:val="21"/>
          <w:szCs w:val="21"/>
          <w:highlight w:val="none"/>
        </w:rPr>
        <w:t>和承包人共同签署的称为“合同协议书”的书面文件。</w:t>
      </w:r>
    </w:p>
    <w:p w14:paraId="6B91E7E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1.1.1.3 </w:t>
      </w:r>
      <w:r>
        <w:rPr>
          <w:rFonts w:hint="eastAsia" w:ascii="仿宋" w:hAnsi="仿宋" w:eastAsia="仿宋" w:cs="仿宋"/>
          <w:color w:val="auto"/>
          <w:kern w:val="0"/>
          <w:sz w:val="21"/>
          <w:szCs w:val="21"/>
          <w:highlight w:val="none"/>
          <w:lang w:eastAsia="zh-CN"/>
        </w:rPr>
        <w:t>成交通知书</w:t>
      </w:r>
      <w:r>
        <w:rPr>
          <w:rFonts w:hint="eastAsia" w:ascii="仿宋" w:hAnsi="仿宋" w:eastAsia="仿宋" w:cs="仿宋"/>
          <w:color w:val="auto"/>
          <w:kern w:val="0"/>
          <w:sz w:val="21"/>
          <w:szCs w:val="21"/>
          <w:highlight w:val="none"/>
        </w:rPr>
        <w:t>：是指构成合同的由发包人通知承包人中标的书面文件。</w:t>
      </w:r>
    </w:p>
    <w:p w14:paraId="3E3253F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1.1.1.4 投标函：是指构成合同的由承包人填写并签署的用于投标的称为“投标函”的文件。</w:t>
      </w:r>
    </w:p>
    <w:p w14:paraId="1B380A9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1.1.1.5 投标函附录：是指构成合同的附在投标函后的称为“投标函附录”的文件。</w:t>
      </w:r>
    </w:p>
    <w:p w14:paraId="1E0D086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1.1.1.6 技术标准和要求：是指构成合同的施工应当遵守的或指导施工的国家、行业或地方的技术标准和要求，以及合同约定的技术标准和要求。</w:t>
      </w:r>
    </w:p>
    <w:p w14:paraId="276B4437">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598DDC46">
      <w:pPr>
        <w:pageBreakBefore w:val="0"/>
        <w:kinsoku/>
        <w:wordWrap/>
        <w:overflowPunct/>
        <w:topLinePunct w:val="0"/>
        <w:autoSpaceDE w:val="0"/>
        <w:autoSpaceDN w:val="0"/>
        <w:bidi w:val="0"/>
        <w:adjustRightInd w:val="0"/>
        <w:snapToGrid/>
        <w:spacing w:line="360" w:lineRule="auto"/>
        <w:ind w:firstLine="409" w:firstLineChars="195"/>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1.1.1.8 已标价工程量清单：是指构成合同的由承包人按照规定的格式和要求填写并标明价格的工程量清单，包括说明和表格。</w:t>
      </w:r>
    </w:p>
    <w:p w14:paraId="176A004D">
      <w:pPr>
        <w:pageBreakBefore w:val="0"/>
        <w:kinsoku/>
        <w:wordWrap/>
        <w:overflowPunct/>
        <w:topLinePunct w:val="0"/>
        <w:autoSpaceDE w:val="0"/>
        <w:autoSpaceDN w:val="0"/>
        <w:bidi w:val="0"/>
        <w:adjustRightInd w:val="0"/>
        <w:snapToGrid/>
        <w:spacing w:line="360" w:lineRule="auto"/>
        <w:ind w:firstLine="409" w:firstLineChars="195"/>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1.1.1.9 预算书：是指构成合同的由承包人按照发包人规定的格式和要求编制的工程预算文件。</w:t>
      </w:r>
    </w:p>
    <w:p w14:paraId="0A2BF36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1.1.1.10 其他合同文件：是指经合同当事人约定的与工程施工有关的具有合同约束力的文件或书面协议。合同当事人可以在专用合同条款中进行约定。</w:t>
      </w:r>
    </w:p>
    <w:p w14:paraId="04C1E1FE">
      <w:pPr>
        <w:pageBreakBefore w:val="0"/>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1.1.2 合同当事人及其他相关方</w:t>
      </w:r>
    </w:p>
    <w:p w14:paraId="4B2A97C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1.1.2.1 合同当事人：是指发包人</w:t>
      </w:r>
      <w:r>
        <w:rPr>
          <w:rFonts w:hint="eastAsia" w:ascii="仿宋" w:hAnsi="仿宋" w:eastAsia="仿宋" w:cs="仿宋"/>
          <w:color w:val="auto"/>
          <w:kern w:val="0"/>
          <w:sz w:val="21"/>
          <w:szCs w:val="21"/>
          <w:highlight w:val="none"/>
          <w:lang w:eastAsia="zh-CN"/>
        </w:rPr>
        <w:t>、代建人</w:t>
      </w:r>
      <w:r>
        <w:rPr>
          <w:rFonts w:hint="eastAsia" w:ascii="仿宋" w:hAnsi="仿宋" w:eastAsia="仿宋" w:cs="仿宋"/>
          <w:color w:val="auto"/>
          <w:kern w:val="0"/>
          <w:sz w:val="21"/>
          <w:szCs w:val="21"/>
          <w:highlight w:val="none"/>
        </w:rPr>
        <w:t>和（或）承包人。</w:t>
      </w:r>
    </w:p>
    <w:p w14:paraId="539BC46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1.1.2.2 发包人：是指与承包人签订合同协议书的当事人及取得该当事人资格的合法继承人。</w:t>
      </w:r>
    </w:p>
    <w:p w14:paraId="6FF82D12">
      <w:pPr>
        <w:pStyle w:val="12"/>
        <w:rPr>
          <w:rFonts w:hint="eastAsia"/>
        </w:rPr>
      </w:pPr>
      <w:r>
        <w:rPr>
          <w:rFonts w:hint="eastAsia" w:ascii="仿宋" w:hAnsi="仿宋" w:eastAsia="仿宋" w:cs="仿宋"/>
          <w:color w:val="auto"/>
          <w:kern w:val="0"/>
          <w:sz w:val="21"/>
          <w:szCs w:val="21"/>
          <w:highlight w:val="none"/>
          <w:lang w:val="en-US" w:eastAsia="zh-CN" w:bidi="ar-SA"/>
        </w:rPr>
        <w:t>代建人：指按照发包人委托代建合同中约定承担代建项目建设组织及管理等工作的一方。</w:t>
      </w:r>
    </w:p>
    <w:p w14:paraId="0B2B2D6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1.1.2.3 承包人：是指与发包人签订合同协议书的，具有相应工程施工承包资质的当事人及取得该当事人资格的合法继承人。</w:t>
      </w:r>
    </w:p>
    <w:p w14:paraId="72D8A00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1.1.2.4 监理人：是指在专用合同条款中指明的，受发包人委托按照法律规定进行工程监督管理的法人或其他组织。</w:t>
      </w:r>
    </w:p>
    <w:p w14:paraId="29E51E4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1.1.2.5 设计人：是指在专用合同条款中指明的，受发包人委托负责工程设计并具备相应工程设计资质的法人或其他组织。</w:t>
      </w:r>
    </w:p>
    <w:p w14:paraId="599BD638">
      <w:pPr>
        <w:pageBreakBefore w:val="0"/>
        <w:kinsoku/>
        <w:wordWrap/>
        <w:overflowPunct/>
        <w:topLinePunct w:val="0"/>
        <w:bidi w:val="0"/>
        <w:snapToGrid/>
        <w:spacing w:line="360" w:lineRule="auto"/>
        <w:ind w:firstLine="409" w:firstLineChars="195"/>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1.1.2.6 分包人：</w:t>
      </w:r>
      <w:bookmarkStart w:id="38" w:name="#go5"/>
      <w:bookmarkEnd w:id="38"/>
      <w:r>
        <w:rPr>
          <w:rFonts w:hint="eastAsia" w:ascii="仿宋" w:hAnsi="仿宋" w:eastAsia="仿宋" w:cs="仿宋"/>
          <w:color w:val="auto"/>
          <w:kern w:val="0"/>
          <w:sz w:val="21"/>
          <w:szCs w:val="21"/>
          <w:highlight w:val="none"/>
        </w:rPr>
        <w:t>是指按照法律规定和合同约定，分包部分工程或工作，并与承包人签订分包合同的具有相应资质的法人。</w:t>
      </w:r>
    </w:p>
    <w:p w14:paraId="3836B43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1.1.2.7 发包人代表：是指由发包人任命并派驻施工现场在发包人授权范围内行使发包人权利的人。</w:t>
      </w:r>
    </w:p>
    <w:p w14:paraId="5BE6977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1.1.2.8 项目经理：是指由承包人任命并派驻施工现场，在承包人授权范围内负责合同履行，且按照法律规定具有相应资格的项目负责人。</w:t>
      </w:r>
    </w:p>
    <w:p w14:paraId="1C6F1AAD">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1.1.2.9 总监理工程师：是指由监理人任命并派驻施工现场进行工程监理的总负责人。</w:t>
      </w:r>
    </w:p>
    <w:p w14:paraId="564FB2C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1.1.3 工程和设备</w:t>
      </w:r>
    </w:p>
    <w:p w14:paraId="15EEFB2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1.1.3.1 工程：是指与合同协议书中工程承包范围对应的永久工程和（或）临时工程。</w:t>
      </w:r>
    </w:p>
    <w:p w14:paraId="4B8903C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1.1.3.2 永久工程：是指按合同约定建造并移交给发包人的工程，包括工程设备。</w:t>
      </w:r>
    </w:p>
    <w:p w14:paraId="6E3D747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1.1.3.3 临时工程：是指为完成合同约定的永久工程所修建的各类临时性工程，不包括施工设备。</w:t>
      </w:r>
    </w:p>
    <w:p w14:paraId="47D0DBD0">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1.1.3.4 单位工程：是指在合同协议书中指明的，具备独立施工条件并能形成独立使用功能的永久工程。</w:t>
      </w:r>
    </w:p>
    <w:p w14:paraId="579BC71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1.1.3.5 工程设备：是指构成永久工程的机电设备、金属结构设备、仪器及其他类似的设备和装置。</w:t>
      </w:r>
    </w:p>
    <w:p w14:paraId="614D54A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1.1.3.6 施工设备：是指为完成合同约定的各项工作所需的设备、器具和其他物品，但不包括工程设备、 临时工程和材料。</w:t>
      </w:r>
    </w:p>
    <w:p w14:paraId="55E3005D">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1.1.3.7 施工现场：是指用于工程施工的场所，以及在专用合同条款中指明作为施工场所组成部分的其他场所，包括永久占地和临时占地。</w:t>
      </w:r>
    </w:p>
    <w:p w14:paraId="7E3BF9F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1.1.3.8临时设施：是指为完成合同约定的各项工作所服务的临时性生产和生活设施。</w:t>
      </w:r>
    </w:p>
    <w:p w14:paraId="030BAE1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1.1.3.9 永久占地：是指专用合同条款中指明为实施工程需永久占用的土地。</w:t>
      </w:r>
    </w:p>
    <w:p w14:paraId="181E830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1.1.3.10 临时占地：是指专用合同条款中指明为实施工程需要临时占用的土地。</w:t>
      </w:r>
    </w:p>
    <w:p w14:paraId="2D2B491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1.1.4 日期和期限</w:t>
      </w:r>
    </w:p>
    <w:p w14:paraId="33493E30">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53A4CB5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1.1.4.2 竣工日期：包括计划竣工日期和实际竣工日期。计划竣工日期是指合同协议书约定的竣工日期；实际竣工日期按照第13.2.3项〔竣工日期〕的约定确定。 </w:t>
      </w:r>
    </w:p>
    <w:p w14:paraId="13F91FBE">
      <w:pPr>
        <w:pageBreakBefore w:val="0"/>
        <w:kinsoku/>
        <w:wordWrap/>
        <w:overflowPunct/>
        <w:topLinePunct w:val="0"/>
        <w:bidi w:val="0"/>
        <w:snapToGrid/>
        <w:spacing w:line="360" w:lineRule="auto"/>
        <w:ind w:firstLine="426" w:firstLineChars="203"/>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1.1.4.3 工期：是指在合同协议书约定的承包人完成工程所需的期限，包括按照合同约定所作的期限变更。</w:t>
      </w:r>
    </w:p>
    <w:p w14:paraId="6D797D40">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1.1.4.4 缺陷责任期：是指承包人按照合同约定承担缺陷修复义务，且发包人预留质量保证金（已缴纳履约保证金的除外）的期限，自工程实际竣工日期起计算。</w:t>
      </w:r>
    </w:p>
    <w:p w14:paraId="5469A53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1.1.4.5 保修期：是指承包人按照合同约定对工程承担保修责任的期限，从工程竣工验收合格之日起计算。</w:t>
      </w:r>
    </w:p>
    <w:p w14:paraId="2100666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1.1.4.6 基准日期：招标发包的工程以投标截止日前28天的日期为基准日期，直接发包的工程以合同签订日前28天的日期为基准日期。</w:t>
      </w:r>
    </w:p>
    <w:p w14:paraId="37F6F16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1.1.4.7 天：除特别指明外，均指日历天。合同中按天计算时间的，开始当天不计入，从次日开始计算，期限最后一天的截止时间为当天24:00时。</w:t>
      </w:r>
    </w:p>
    <w:p w14:paraId="4C8F9447">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1.1.5 合同价格和费用</w:t>
      </w:r>
    </w:p>
    <w:p w14:paraId="4015AF5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1.1.5.1 签约合同价：是指</w:t>
      </w:r>
      <w:r>
        <w:rPr>
          <w:rFonts w:hint="eastAsia" w:ascii="仿宋" w:hAnsi="仿宋" w:eastAsia="仿宋" w:cs="仿宋"/>
          <w:color w:val="auto"/>
          <w:sz w:val="21"/>
          <w:szCs w:val="21"/>
          <w:highlight w:val="none"/>
        </w:rPr>
        <w:t>发包人和承包人在合同协议书中确定的总金额，包括安全文明施工费、暂估价及暂列金额等。</w:t>
      </w:r>
    </w:p>
    <w:p w14:paraId="6C7DC49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1.1.5.2 合同价格：是指发包人用于支付承包人按照合同约定完成承包范围内全部工作的金额，包括合同履行过程中按合同约定发生的价格变化。</w:t>
      </w:r>
    </w:p>
    <w:p w14:paraId="3B94086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1.1.5.3 费用：是指为履行合同所发生的或将要发生的所有必需的开支，包括管理费和应分摊的其他费用，但不包括利润。</w:t>
      </w:r>
    </w:p>
    <w:p w14:paraId="78CE1B5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1.1.5.4 暂估价：是指发包人在工程量清单或预算书中提供的用于支付必然发生但暂时不能确定价格的材料、工程设备的单价、专业工程以及服务工作的金额。</w:t>
      </w:r>
    </w:p>
    <w:p w14:paraId="7789147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F41A3C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1.1.5.6 计日工：是指合同履行过程中，承包人完成发包人提出的零星工作或需要采用计日工计价的变更工作时，按合同中约定的单价计价的一种方式。</w:t>
      </w:r>
    </w:p>
    <w:p w14:paraId="378423D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1.1.5.7 质量保证金</w:t>
      </w:r>
      <w:bookmarkStart w:id="39" w:name="#go2"/>
      <w:bookmarkEnd w:id="39"/>
      <w:r>
        <w:rPr>
          <w:rFonts w:hint="eastAsia" w:ascii="仿宋" w:hAnsi="仿宋" w:eastAsia="仿宋" w:cs="仿宋"/>
          <w:color w:val="auto"/>
          <w:kern w:val="0"/>
          <w:sz w:val="21"/>
          <w:szCs w:val="21"/>
          <w:highlight w:val="none"/>
        </w:rPr>
        <w:t>：是指按照第15.3款〔质量保证金〕约定承包人用于保证其在缺陷责任期内履行缺陷修补义务的担保</w:t>
      </w:r>
      <w:r>
        <w:rPr>
          <w:rFonts w:hint="eastAsia" w:ascii="仿宋" w:hAnsi="仿宋" w:eastAsia="仿宋" w:cs="仿宋"/>
          <w:color w:val="auto"/>
          <w:sz w:val="21"/>
          <w:szCs w:val="21"/>
          <w:highlight w:val="none"/>
        </w:rPr>
        <w:t>。</w:t>
      </w:r>
    </w:p>
    <w:p w14:paraId="5A25B217">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1.1.5.8 总价项目：是指在现行国家、行业以及地方的计量规则中无工程量计算规则，在已标价工程量清单或预算书中以总价或以费率形式计算的项目。</w:t>
      </w:r>
    </w:p>
    <w:p w14:paraId="7B934D8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 其他</w:t>
      </w:r>
    </w:p>
    <w:p w14:paraId="4F06075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1.1.6.1 书面形式：是指合同文件、信函、电报、传真等可以有形地表现所载内容的形式。</w:t>
      </w:r>
    </w:p>
    <w:p w14:paraId="1CC6A303">
      <w:pPr>
        <w:pStyle w:val="6"/>
        <w:bidi w:val="0"/>
        <w:rPr>
          <w:rFonts w:hint="eastAsia" w:ascii="仿宋" w:hAnsi="仿宋" w:eastAsia="仿宋" w:cs="仿宋"/>
          <w:b w:val="0"/>
          <w:bCs w:val="0"/>
          <w:sz w:val="21"/>
          <w:szCs w:val="20"/>
        </w:rPr>
      </w:pPr>
      <w:bookmarkStart w:id="40" w:name="_Toc337558729"/>
      <w:bookmarkStart w:id="41" w:name="_Toc351203497"/>
      <w:bookmarkStart w:id="42" w:name="_Toc296346530"/>
      <w:bookmarkStart w:id="43" w:name="_Toc296503029"/>
      <w:r>
        <w:rPr>
          <w:rFonts w:hint="eastAsia" w:ascii="仿宋" w:hAnsi="仿宋" w:eastAsia="仿宋" w:cs="仿宋"/>
          <w:b w:val="0"/>
          <w:bCs w:val="0"/>
          <w:sz w:val="21"/>
          <w:szCs w:val="20"/>
        </w:rPr>
        <w:t>1.2语言文字</w:t>
      </w:r>
      <w:bookmarkEnd w:id="40"/>
      <w:bookmarkEnd w:id="41"/>
      <w:bookmarkEnd w:id="42"/>
      <w:bookmarkEnd w:id="43"/>
    </w:p>
    <w:p w14:paraId="7AC4E1A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合同以中国的汉语简体文字编写、解释和说明。合同当事人在专用合同条款中约定使用两种以上语言时，汉语为优先解释和说明合同的语言。</w:t>
      </w:r>
    </w:p>
    <w:p w14:paraId="7E36FD8D">
      <w:pPr>
        <w:pStyle w:val="6"/>
        <w:bidi w:val="0"/>
        <w:rPr>
          <w:rFonts w:hint="eastAsia" w:ascii="仿宋" w:hAnsi="仿宋" w:eastAsia="仿宋" w:cs="仿宋"/>
          <w:b w:val="0"/>
          <w:bCs w:val="0"/>
          <w:sz w:val="21"/>
          <w:szCs w:val="20"/>
        </w:rPr>
      </w:pPr>
      <w:bookmarkStart w:id="44" w:name="_Toc296346531"/>
      <w:bookmarkStart w:id="45" w:name="_Toc351203498"/>
      <w:bookmarkStart w:id="46" w:name="_Toc296503030"/>
      <w:bookmarkStart w:id="47" w:name="_Toc337558730"/>
      <w:r>
        <w:rPr>
          <w:rFonts w:hint="eastAsia" w:ascii="仿宋" w:hAnsi="仿宋" w:eastAsia="仿宋" w:cs="仿宋"/>
          <w:b w:val="0"/>
          <w:bCs w:val="0"/>
          <w:sz w:val="21"/>
          <w:szCs w:val="20"/>
        </w:rPr>
        <w:t>1.3法律</w:t>
      </w:r>
      <w:bookmarkEnd w:id="44"/>
      <w:bookmarkEnd w:id="45"/>
      <w:bookmarkEnd w:id="46"/>
      <w:bookmarkEnd w:id="47"/>
    </w:p>
    <w:p w14:paraId="519FF52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合同所称法律是指中华人民共和国法律、行政法规、部门规章，以及工程所在地的地方性法规、自治条例、单行条例和地方政府规章等。</w:t>
      </w:r>
    </w:p>
    <w:p w14:paraId="40FA931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合同当事人可以在专用合同条款中约定合同适用的其他规范性文件。</w:t>
      </w:r>
    </w:p>
    <w:p w14:paraId="0385BDF1">
      <w:pPr>
        <w:pStyle w:val="6"/>
        <w:bidi w:val="0"/>
        <w:rPr>
          <w:rFonts w:hint="eastAsia" w:ascii="仿宋" w:hAnsi="仿宋" w:eastAsia="仿宋" w:cs="仿宋"/>
          <w:b w:val="0"/>
          <w:bCs w:val="0"/>
          <w:sz w:val="21"/>
          <w:szCs w:val="20"/>
        </w:rPr>
      </w:pPr>
      <w:bookmarkStart w:id="48" w:name="_Toc351203499"/>
      <w:r>
        <w:rPr>
          <w:rFonts w:hint="eastAsia" w:ascii="仿宋" w:hAnsi="仿宋" w:eastAsia="仿宋" w:cs="仿宋"/>
          <w:b w:val="0"/>
          <w:bCs w:val="0"/>
          <w:sz w:val="21"/>
          <w:szCs w:val="20"/>
        </w:rPr>
        <w:t>1.4 标准和规范</w:t>
      </w:r>
      <w:bookmarkEnd w:id="48"/>
    </w:p>
    <w:p w14:paraId="17E72086">
      <w:pPr>
        <w:pageBreakBefore w:val="0"/>
        <w:kinsoku/>
        <w:wordWrap/>
        <w:overflowPunct/>
        <w:topLinePunct w:val="0"/>
        <w:autoSpaceDE w:val="0"/>
        <w:autoSpaceDN w:val="0"/>
        <w:bidi w:val="0"/>
        <w:adjustRightInd w:val="0"/>
        <w:snapToGrid/>
        <w:spacing w:line="360" w:lineRule="auto"/>
        <w:ind w:firstLine="64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1.4.1 适用于工程的国家标准、行业标准、工程所在地的地方性标准，以及相应的规范、规程等，合同当事人有特别要求的，应在专用合同条款中约定。</w:t>
      </w:r>
    </w:p>
    <w:p w14:paraId="1DD134B0">
      <w:pPr>
        <w:pageBreakBefore w:val="0"/>
        <w:kinsoku/>
        <w:wordWrap/>
        <w:overflowPunct/>
        <w:topLinePunct w:val="0"/>
        <w:autoSpaceDE w:val="0"/>
        <w:autoSpaceDN w:val="0"/>
        <w:bidi w:val="0"/>
        <w:adjustRightInd w:val="0"/>
        <w:snapToGrid/>
        <w:spacing w:line="360" w:lineRule="auto"/>
        <w:ind w:firstLine="64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1.4.2 发包人要求使用国外标准、规范的，发包人负责提供原文版本和中文译本，并在专用合同条款中约定提供标准规范的名称、份数和时间。</w:t>
      </w:r>
    </w:p>
    <w:p w14:paraId="3011732F">
      <w:pPr>
        <w:pageBreakBefore w:val="0"/>
        <w:kinsoku/>
        <w:wordWrap/>
        <w:overflowPunct/>
        <w:topLinePunct w:val="0"/>
        <w:autoSpaceDE w:val="0"/>
        <w:autoSpaceDN w:val="0"/>
        <w:bidi w:val="0"/>
        <w:adjustRightInd w:val="0"/>
        <w:snapToGrid/>
        <w:spacing w:line="360" w:lineRule="auto"/>
        <w:ind w:firstLine="64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4518A518">
      <w:pPr>
        <w:pStyle w:val="6"/>
        <w:bidi w:val="0"/>
        <w:rPr>
          <w:rFonts w:hint="eastAsia" w:ascii="仿宋" w:hAnsi="仿宋" w:eastAsia="仿宋" w:cs="仿宋"/>
          <w:b w:val="0"/>
          <w:bCs w:val="0"/>
          <w:sz w:val="21"/>
          <w:szCs w:val="20"/>
        </w:rPr>
      </w:pPr>
      <w:bookmarkStart w:id="49" w:name="_Toc351203500"/>
      <w:r>
        <w:rPr>
          <w:rFonts w:hint="eastAsia" w:ascii="仿宋" w:hAnsi="仿宋" w:eastAsia="仿宋" w:cs="仿宋"/>
          <w:b w:val="0"/>
          <w:bCs w:val="0"/>
          <w:sz w:val="21"/>
          <w:szCs w:val="20"/>
        </w:rPr>
        <w:t>1</w:t>
      </w:r>
      <w:bookmarkStart w:id="50" w:name="_Toc296503031"/>
      <w:bookmarkStart w:id="51" w:name="_Toc337558731"/>
      <w:bookmarkStart w:id="52" w:name="_Toc296346532"/>
      <w:r>
        <w:rPr>
          <w:rFonts w:hint="eastAsia" w:ascii="仿宋" w:hAnsi="仿宋" w:eastAsia="仿宋" w:cs="仿宋"/>
          <w:b w:val="0"/>
          <w:bCs w:val="0"/>
          <w:sz w:val="21"/>
          <w:szCs w:val="20"/>
        </w:rPr>
        <w:t>.5 合同文件的优先顺序</w:t>
      </w:r>
      <w:bookmarkEnd w:id="49"/>
    </w:p>
    <w:bookmarkEnd w:id="50"/>
    <w:bookmarkEnd w:id="51"/>
    <w:bookmarkEnd w:id="52"/>
    <w:p w14:paraId="074F88E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组成合同的各项文件应互相解释，互为说明。除专用合同条款另有约定外，解释合同文件的优先顺序如下：</w:t>
      </w:r>
    </w:p>
    <w:p w14:paraId="345CA9B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（1）合同协议书；</w:t>
      </w:r>
    </w:p>
    <w:p w14:paraId="4C5D5EC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成交通知书</w:t>
      </w:r>
      <w:r>
        <w:rPr>
          <w:rFonts w:hint="eastAsia" w:ascii="仿宋" w:hAnsi="仿宋" w:eastAsia="仿宋" w:cs="仿宋"/>
          <w:color w:val="auto"/>
          <w:kern w:val="0"/>
          <w:sz w:val="21"/>
          <w:szCs w:val="21"/>
          <w:highlight w:val="none"/>
        </w:rPr>
        <w:t>（如果有）；</w:t>
      </w:r>
    </w:p>
    <w:p w14:paraId="55DC92B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（3）投标函及其附录（如果有）；</w:t>
      </w:r>
    </w:p>
    <w:p w14:paraId="125C6DB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（4）专用合同条款</w:t>
      </w:r>
      <w:r>
        <w:rPr>
          <w:rFonts w:hint="eastAsia" w:ascii="仿宋" w:hAnsi="仿宋" w:eastAsia="仿宋" w:cs="仿宋"/>
          <w:color w:val="auto"/>
          <w:sz w:val="21"/>
          <w:szCs w:val="21"/>
          <w:highlight w:val="none"/>
        </w:rPr>
        <w:t>及其附件</w:t>
      </w:r>
      <w:r>
        <w:rPr>
          <w:rFonts w:hint="eastAsia" w:ascii="仿宋" w:hAnsi="仿宋" w:eastAsia="仿宋" w:cs="仿宋"/>
          <w:color w:val="auto"/>
          <w:kern w:val="0"/>
          <w:sz w:val="21"/>
          <w:szCs w:val="21"/>
          <w:highlight w:val="none"/>
        </w:rPr>
        <w:t>；</w:t>
      </w:r>
    </w:p>
    <w:p w14:paraId="4670774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（5）通用合同条款；</w:t>
      </w:r>
    </w:p>
    <w:p w14:paraId="26A1AD3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（6）技术标准和要求；</w:t>
      </w:r>
    </w:p>
    <w:p w14:paraId="61B6C49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（7）图纸；</w:t>
      </w:r>
    </w:p>
    <w:p w14:paraId="2C0261C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（8）已标价工程量清单或预算书；</w:t>
      </w:r>
    </w:p>
    <w:p w14:paraId="1DB086C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（9）其他合同文件。</w:t>
      </w:r>
    </w:p>
    <w:p w14:paraId="3A2A6C82">
      <w:pPr>
        <w:pageBreakBefore w:val="0"/>
        <w:kinsoku/>
        <w:wordWrap/>
        <w:overflowPunct/>
        <w:topLinePunct w:val="0"/>
        <w:bidi w:val="0"/>
        <w:snapToGrid/>
        <w:spacing w:line="360" w:lineRule="auto"/>
        <w:ind w:firstLine="447" w:firstLineChars="213"/>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上述各项合同文件包括合同当事人就该项合同文件所作出的补充和修改，属于同一类内容的文件，应以最新签署的为准。</w:t>
      </w:r>
    </w:p>
    <w:p w14:paraId="49084444">
      <w:pPr>
        <w:pageBreakBefore w:val="0"/>
        <w:kinsoku/>
        <w:wordWrap/>
        <w:overflowPunct/>
        <w:topLinePunct w:val="0"/>
        <w:bidi w:val="0"/>
        <w:snapToGrid/>
        <w:spacing w:line="360" w:lineRule="auto"/>
        <w:ind w:firstLine="447" w:firstLineChars="213"/>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在合同订立及履行过程中形成的与合同有关的文件均构成合同文件组成部分，并根据其性质确定优先解释顺序。</w:t>
      </w:r>
    </w:p>
    <w:p w14:paraId="515A8B18">
      <w:pPr>
        <w:pStyle w:val="6"/>
        <w:bidi w:val="0"/>
        <w:rPr>
          <w:rFonts w:hint="eastAsia" w:ascii="仿宋" w:hAnsi="仿宋" w:eastAsia="仿宋" w:cs="仿宋"/>
          <w:b w:val="0"/>
          <w:bCs w:val="0"/>
          <w:sz w:val="21"/>
          <w:szCs w:val="20"/>
        </w:rPr>
      </w:pPr>
      <w:bookmarkStart w:id="53" w:name="_Toc351203501"/>
      <w:r>
        <w:rPr>
          <w:rFonts w:hint="eastAsia" w:ascii="仿宋" w:hAnsi="仿宋" w:eastAsia="仿宋" w:cs="仿宋"/>
          <w:b w:val="0"/>
          <w:bCs w:val="0"/>
          <w:sz w:val="21"/>
          <w:szCs w:val="20"/>
        </w:rPr>
        <w:t>1</w:t>
      </w:r>
      <w:bookmarkStart w:id="54" w:name="_Toc337558732"/>
      <w:bookmarkStart w:id="55" w:name="_Toc296503032"/>
      <w:bookmarkStart w:id="56" w:name="_Toc296346533"/>
      <w:r>
        <w:rPr>
          <w:rFonts w:hint="eastAsia" w:ascii="仿宋" w:hAnsi="仿宋" w:eastAsia="仿宋" w:cs="仿宋"/>
          <w:b w:val="0"/>
          <w:bCs w:val="0"/>
          <w:sz w:val="21"/>
          <w:szCs w:val="20"/>
        </w:rPr>
        <w:t>.6图纸和承包人文件</w:t>
      </w:r>
      <w:bookmarkEnd w:id="53"/>
    </w:p>
    <w:bookmarkEnd w:id="54"/>
    <w:bookmarkEnd w:id="55"/>
    <w:bookmarkEnd w:id="56"/>
    <w:p w14:paraId="365EC107">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1.6.1 图纸的提供和交底</w:t>
      </w:r>
    </w:p>
    <w:p w14:paraId="5DB5414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909C19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因发包人未按合同约定提供图纸导致承包人费用增加和（或）工期延误的，按照第7.5.1项〔因发包人原因导致工期延误〕约定办理。</w:t>
      </w:r>
    </w:p>
    <w:p w14:paraId="0F21CCC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 图纸的错误</w:t>
      </w:r>
    </w:p>
    <w:p w14:paraId="1E178F3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6743F96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1.6.3 图纸的修改和补充</w:t>
      </w:r>
    </w:p>
    <w:p w14:paraId="665E67D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21D2214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1.6.4 承包人文件</w:t>
      </w:r>
    </w:p>
    <w:p w14:paraId="1AA9432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承包人应按照专用合同条款的约定提供应当由其编制的与工程施工有关的文件，并按照专用合同条款约定的期限、数量和形式提交监理人，并由监理人报送发包人。</w:t>
      </w:r>
    </w:p>
    <w:p w14:paraId="17CDBE4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BFDDBE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1.6.5 图纸和承包人文件的保管</w:t>
      </w:r>
    </w:p>
    <w:p w14:paraId="3C6FD59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除专用合同条款另有约定外，承包人应在施工现场另外保存一套完整的图纸和承包人文件，供发包人、监理人及有关人员进行工程检查时使用。</w:t>
      </w:r>
    </w:p>
    <w:p w14:paraId="55576ABF">
      <w:pPr>
        <w:pStyle w:val="6"/>
        <w:bidi w:val="0"/>
        <w:rPr>
          <w:rFonts w:hint="eastAsia" w:ascii="仿宋" w:hAnsi="仿宋" w:eastAsia="仿宋" w:cs="仿宋"/>
          <w:b w:val="0"/>
          <w:bCs w:val="0"/>
          <w:sz w:val="21"/>
          <w:szCs w:val="20"/>
        </w:rPr>
      </w:pPr>
      <w:bookmarkStart w:id="57" w:name="_Toc351203502"/>
      <w:r>
        <w:rPr>
          <w:rFonts w:hint="eastAsia" w:ascii="仿宋" w:hAnsi="仿宋" w:eastAsia="仿宋" w:cs="仿宋"/>
          <w:b w:val="0"/>
          <w:bCs w:val="0"/>
          <w:sz w:val="21"/>
          <w:szCs w:val="20"/>
        </w:rPr>
        <w:t>1</w:t>
      </w:r>
      <w:bookmarkStart w:id="58" w:name="_Toc296346534"/>
      <w:bookmarkStart w:id="59" w:name="_Toc337558733"/>
      <w:bookmarkStart w:id="60" w:name="_Toc296503033"/>
      <w:r>
        <w:rPr>
          <w:rFonts w:hint="eastAsia" w:ascii="仿宋" w:hAnsi="仿宋" w:eastAsia="仿宋" w:cs="仿宋"/>
          <w:b w:val="0"/>
          <w:bCs w:val="0"/>
          <w:sz w:val="21"/>
          <w:szCs w:val="20"/>
        </w:rPr>
        <w:t>.7联络</w:t>
      </w:r>
      <w:bookmarkEnd w:id="57"/>
    </w:p>
    <w:bookmarkEnd w:id="58"/>
    <w:bookmarkEnd w:id="59"/>
    <w:bookmarkEnd w:id="60"/>
    <w:p w14:paraId="1B3C7B4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1.7.1 与合同有关的通知、批准、证明、证书、指示、指令、要求、请求、同意、意见、确定和决定等，均应采用书面形式，并应在合同约定的期限内送达接收人和送达地点。</w:t>
      </w:r>
    </w:p>
    <w:p w14:paraId="7522DC6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1.7.2 发包人和承包人应在专用合同条款中约定各自的送达接收人和送达地点。任何一方合同当事人指定的接收人或送达地点发生变动的，应提前3天以书面形式通知对方。</w:t>
      </w:r>
    </w:p>
    <w:p w14:paraId="4D35F71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1.7.3 发包人和承包人应当及时签收另一方送达至送达地点和指定接收人的来往信函。拒不签收的，由此增加的费用和（或）延误的工期由拒绝接收一方承担。</w:t>
      </w:r>
    </w:p>
    <w:p w14:paraId="254FA4B1">
      <w:pPr>
        <w:pStyle w:val="6"/>
        <w:bidi w:val="0"/>
        <w:rPr>
          <w:rFonts w:hint="eastAsia" w:ascii="仿宋" w:hAnsi="仿宋" w:eastAsia="仿宋" w:cs="仿宋"/>
          <w:b w:val="0"/>
          <w:bCs w:val="0"/>
          <w:sz w:val="21"/>
          <w:szCs w:val="20"/>
        </w:rPr>
      </w:pPr>
      <w:bookmarkStart w:id="61" w:name="_Toc351203503"/>
      <w:r>
        <w:rPr>
          <w:rFonts w:hint="eastAsia" w:ascii="仿宋" w:hAnsi="仿宋" w:eastAsia="仿宋" w:cs="仿宋"/>
          <w:b w:val="0"/>
          <w:bCs w:val="0"/>
          <w:sz w:val="21"/>
          <w:szCs w:val="20"/>
        </w:rPr>
        <w:t>1</w:t>
      </w:r>
      <w:bookmarkStart w:id="62" w:name="_Toc296346536"/>
      <w:bookmarkStart w:id="63" w:name="_Toc296503035"/>
      <w:bookmarkStart w:id="64" w:name="_Toc337558734"/>
      <w:r>
        <w:rPr>
          <w:rFonts w:hint="eastAsia" w:ascii="仿宋" w:hAnsi="仿宋" w:eastAsia="仿宋" w:cs="仿宋"/>
          <w:b w:val="0"/>
          <w:bCs w:val="0"/>
          <w:sz w:val="21"/>
          <w:szCs w:val="20"/>
        </w:rPr>
        <w:t>.8严禁贿赂</w:t>
      </w:r>
      <w:bookmarkEnd w:id="61"/>
    </w:p>
    <w:bookmarkEnd w:id="62"/>
    <w:bookmarkEnd w:id="63"/>
    <w:bookmarkEnd w:id="64"/>
    <w:p w14:paraId="5201575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合同当事人不得以贿赂或变相贿赂的方式，谋取非法利益或损害对方权益。因一方合同当事人的贿赂造成对方损失的，应赔偿损失，并承担相应的法律责任。</w:t>
      </w:r>
    </w:p>
    <w:p w14:paraId="549952F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8114B41">
      <w:pPr>
        <w:pStyle w:val="6"/>
        <w:bidi w:val="0"/>
        <w:rPr>
          <w:rFonts w:hint="eastAsia" w:ascii="仿宋" w:hAnsi="仿宋" w:eastAsia="仿宋" w:cs="仿宋"/>
          <w:b w:val="0"/>
          <w:bCs w:val="0"/>
          <w:sz w:val="21"/>
          <w:szCs w:val="20"/>
        </w:rPr>
      </w:pPr>
      <w:bookmarkStart w:id="65" w:name="_Toc351203504"/>
      <w:r>
        <w:rPr>
          <w:rFonts w:hint="eastAsia" w:ascii="仿宋" w:hAnsi="仿宋" w:eastAsia="仿宋" w:cs="仿宋"/>
          <w:b w:val="0"/>
          <w:bCs w:val="0"/>
          <w:sz w:val="21"/>
          <w:szCs w:val="20"/>
        </w:rPr>
        <w:t>1</w:t>
      </w:r>
      <w:bookmarkStart w:id="66" w:name="_Toc337558735"/>
      <w:bookmarkStart w:id="67" w:name="_Toc296346537"/>
      <w:bookmarkStart w:id="68" w:name="_Toc296503036"/>
      <w:r>
        <w:rPr>
          <w:rFonts w:hint="eastAsia" w:ascii="仿宋" w:hAnsi="仿宋" w:eastAsia="仿宋" w:cs="仿宋"/>
          <w:b w:val="0"/>
          <w:bCs w:val="0"/>
          <w:sz w:val="21"/>
          <w:szCs w:val="20"/>
        </w:rPr>
        <w:t>.9化石、文物</w:t>
      </w:r>
      <w:bookmarkEnd w:id="65"/>
    </w:p>
    <w:bookmarkEnd w:id="66"/>
    <w:bookmarkEnd w:id="67"/>
    <w:bookmarkEnd w:id="68"/>
    <w:p w14:paraId="221FE47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A7AD4F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发包人、监理人和承包人应按有关政府行政管理部门要求采取妥善的保护措施，由此增加的费用和（或）延误的工期由发包人承担。</w:t>
      </w:r>
    </w:p>
    <w:p w14:paraId="0D81A75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承包人发现文物后不及时报告或隐瞒不报，致使文物丢失或损坏的，应赔偿损失，并承担相应的法律责任。</w:t>
      </w:r>
    </w:p>
    <w:p w14:paraId="10EB38D4">
      <w:pPr>
        <w:pStyle w:val="6"/>
        <w:bidi w:val="0"/>
        <w:rPr>
          <w:rFonts w:hint="eastAsia" w:ascii="仿宋" w:hAnsi="仿宋" w:eastAsia="仿宋" w:cs="仿宋"/>
          <w:b w:val="0"/>
          <w:bCs w:val="0"/>
          <w:sz w:val="21"/>
          <w:szCs w:val="20"/>
        </w:rPr>
      </w:pPr>
      <w:bookmarkStart w:id="69" w:name="_Toc351203505"/>
      <w:r>
        <w:rPr>
          <w:rFonts w:hint="eastAsia" w:ascii="仿宋" w:hAnsi="仿宋" w:eastAsia="仿宋" w:cs="仿宋"/>
          <w:b w:val="0"/>
          <w:bCs w:val="0"/>
          <w:sz w:val="21"/>
          <w:szCs w:val="20"/>
        </w:rPr>
        <w:t>1</w:t>
      </w:r>
      <w:bookmarkStart w:id="70" w:name="_Toc337558736"/>
      <w:r>
        <w:rPr>
          <w:rFonts w:hint="eastAsia" w:ascii="仿宋" w:hAnsi="仿宋" w:eastAsia="仿宋" w:cs="仿宋"/>
          <w:b w:val="0"/>
          <w:bCs w:val="0"/>
          <w:sz w:val="21"/>
          <w:szCs w:val="20"/>
        </w:rPr>
        <w:t>.10交通运输</w:t>
      </w:r>
      <w:bookmarkEnd w:id="69"/>
    </w:p>
    <w:bookmarkEnd w:id="70"/>
    <w:p w14:paraId="33BA6E8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1.10.1 出入现场的权利</w:t>
      </w:r>
    </w:p>
    <w:p w14:paraId="6FD4390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581531D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2FCDA03">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1.10.2 场外交通</w:t>
      </w:r>
    </w:p>
    <w:p w14:paraId="7A7C55C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C07EB6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1.10.3场内交通</w:t>
      </w:r>
    </w:p>
    <w:p w14:paraId="25F9FDA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E02F8F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682999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场外交通和场内交通的边界由合同当事人在专用合同条款中约定。</w:t>
      </w:r>
    </w:p>
    <w:p w14:paraId="344267E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1.10.4 超大件和超重件的运输</w:t>
      </w:r>
    </w:p>
    <w:p w14:paraId="4898381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96995B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1.10.5 道路和桥梁的损坏责任</w:t>
      </w:r>
    </w:p>
    <w:p w14:paraId="79FC888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因承包人运输造成施工场地内外公共道路和桥梁损坏的，由承包人承担修复损坏的全部费用和可能引起的赔偿。</w:t>
      </w:r>
    </w:p>
    <w:p w14:paraId="4086677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1.10.6 水路和航空运输</w:t>
      </w:r>
    </w:p>
    <w:p w14:paraId="5167C7E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3356944E">
      <w:pPr>
        <w:pStyle w:val="6"/>
        <w:bidi w:val="0"/>
        <w:rPr>
          <w:rFonts w:hint="eastAsia" w:ascii="仿宋" w:hAnsi="仿宋" w:eastAsia="仿宋" w:cs="仿宋"/>
          <w:b w:val="0"/>
          <w:bCs w:val="0"/>
          <w:sz w:val="21"/>
          <w:szCs w:val="20"/>
        </w:rPr>
      </w:pPr>
      <w:bookmarkStart w:id="71" w:name="_Toc351203506"/>
      <w:r>
        <w:rPr>
          <w:rFonts w:hint="eastAsia" w:ascii="仿宋" w:hAnsi="仿宋" w:eastAsia="仿宋" w:cs="仿宋"/>
          <w:b w:val="0"/>
          <w:bCs w:val="0"/>
          <w:sz w:val="21"/>
          <w:szCs w:val="20"/>
        </w:rPr>
        <w:t>1</w:t>
      </w:r>
      <w:bookmarkStart w:id="72" w:name="_Toc337558737"/>
      <w:bookmarkStart w:id="73" w:name="_Toc296346538"/>
      <w:bookmarkStart w:id="74" w:name="_Toc296503037"/>
      <w:r>
        <w:rPr>
          <w:rFonts w:hint="eastAsia" w:ascii="仿宋" w:hAnsi="仿宋" w:eastAsia="仿宋" w:cs="仿宋"/>
          <w:b w:val="0"/>
          <w:bCs w:val="0"/>
          <w:sz w:val="21"/>
          <w:szCs w:val="20"/>
        </w:rPr>
        <w:t>.11知识产权</w:t>
      </w:r>
      <w:bookmarkEnd w:id="71"/>
      <w:r>
        <w:rPr>
          <w:rFonts w:hint="eastAsia" w:ascii="仿宋" w:hAnsi="仿宋" w:eastAsia="仿宋" w:cs="仿宋"/>
          <w:b w:val="0"/>
          <w:bCs w:val="0"/>
          <w:sz w:val="21"/>
          <w:szCs w:val="20"/>
        </w:rPr>
        <w:t xml:space="preserve"> </w:t>
      </w:r>
      <w:bookmarkEnd w:id="72"/>
    </w:p>
    <w:bookmarkEnd w:id="73"/>
    <w:bookmarkEnd w:id="74"/>
    <w:p w14:paraId="1DE1B50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7B470E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689B33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47812C3">
      <w:pPr>
        <w:pageBreakBefore w:val="0"/>
        <w:kinsoku/>
        <w:wordWrap/>
        <w:overflowPunct/>
        <w:topLinePunct w:val="0"/>
        <w:bidi w:val="0"/>
        <w:snapToGrid/>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    </w:t>
      </w:r>
      <w:r>
        <w:rPr>
          <w:rFonts w:hint="eastAsia" w:ascii="仿宋" w:hAnsi="仿宋" w:eastAsia="仿宋" w:cs="仿宋"/>
          <w:color w:val="auto"/>
          <w:sz w:val="21"/>
          <w:szCs w:val="21"/>
          <w:highlight w:val="none"/>
        </w:rPr>
        <w:t>1.11.4 除专用合同条款另有约定外，承包人在合同签订前和签订时已确定采用的专利、专有技术、技术秘密的使用费已包含在签约合同价中。</w:t>
      </w:r>
    </w:p>
    <w:p w14:paraId="0735D764">
      <w:pPr>
        <w:pStyle w:val="6"/>
        <w:bidi w:val="0"/>
        <w:rPr>
          <w:rFonts w:hint="eastAsia" w:ascii="仿宋" w:hAnsi="仿宋" w:eastAsia="仿宋" w:cs="仿宋"/>
          <w:b w:val="0"/>
          <w:bCs w:val="0"/>
          <w:sz w:val="21"/>
          <w:szCs w:val="20"/>
        </w:rPr>
      </w:pPr>
      <w:bookmarkStart w:id="75" w:name="_Toc351203507"/>
      <w:r>
        <w:rPr>
          <w:rFonts w:hint="eastAsia" w:ascii="仿宋" w:hAnsi="仿宋" w:eastAsia="仿宋" w:cs="仿宋"/>
          <w:b w:val="0"/>
          <w:bCs w:val="0"/>
          <w:sz w:val="21"/>
          <w:szCs w:val="20"/>
        </w:rPr>
        <w:t>1</w:t>
      </w:r>
      <w:bookmarkStart w:id="76" w:name="_Toc337558738"/>
      <w:r>
        <w:rPr>
          <w:rFonts w:hint="eastAsia" w:ascii="仿宋" w:hAnsi="仿宋" w:eastAsia="仿宋" w:cs="仿宋"/>
          <w:b w:val="0"/>
          <w:bCs w:val="0"/>
          <w:sz w:val="21"/>
          <w:szCs w:val="20"/>
        </w:rPr>
        <w:t>.12保密</w:t>
      </w:r>
      <w:bookmarkEnd w:id="75"/>
    </w:p>
    <w:bookmarkEnd w:id="76"/>
    <w:p w14:paraId="75E15D8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除法律规定或合同另有约定外，未经发包人同意，承包人不得将发包人提供的图纸、文件以及声明需要保密的资料信息等商业秘密泄露给第三方。</w:t>
      </w:r>
    </w:p>
    <w:p w14:paraId="776C840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除法律规定或合同另有约定外，未经承包人同意，发包人不得将承包人提供的技术秘密及声明需要保密的资料信息等商业秘密泄露给第三方。</w:t>
      </w:r>
    </w:p>
    <w:p w14:paraId="1B8BFD66">
      <w:pPr>
        <w:pStyle w:val="6"/>
        <w:bidi w:val="0"/>
        <w:rPr>
          <w:rFonts w:hint="eastAsia" w:ascii="仿宋" w:hAnsi="仿宋" w:eastAsia="仿宋" w:cs="仿宋"/>
          <w:b w:val="0"/>
          <w:bCs w:val="0"/>
          <w:sz w:val="21"/>
          <w:szCs w:val="20"/>
        </w:rPr>
      </w:pPr>
      <w:bookmarkStart w:id="77" w:name="_Toc351203508"/>
      <w:r>
        <w:rPr>
          <w:rFonts w:hint="eastAsia" w:ascii="仿宋" w:hAnsi="仿宋" w:eastAsia="仿宋" w:cs="仿宋"/>
          <w:b w:val="0"/>
          <w:bCs w:val="0"/>
          <w:sz w:val="21"/>
          <w:szCs w:val="20"/>
        </w:rPr>
        <w:t>1.13工程量清单错误的修正</w:t>
      </w:r>
      <w:bookmarkEnd w:id="77"/>
    </w:p>
    <w:p w14:paraId="3EE829A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除专用合同条款另有约定外，发包人提供的工程量清单，应被认为是准确的和完整的。出现下列情形之一时，发包人应予以修正，并相应调整合同价格：</w:t>
      </w:r>
    </w:p>
    <w:p w14:paraId="1E130A9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（1）工程量清单存在缺项、漏项的；</w:t>
      </w:r>
    </w:p>
    <w:p w14:paraId="039D774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（2）工程量清单偏差超出专用合同条款约定的工程量偏差范围的；</w:t>
      </w:r>
    </w:p>
    <w:p w14:paraId="6916AFD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（3）未按照国家现行计量规范强制性规定计量的。</w:t>
      </w:r>
    </w:p>
    <w:p w14:paraId="26C4868F">
      <w:pPr>
        <w:pStyle w:val="5"/>
        <w:bidi w:val="0"/>
        <w:rPr>
          <w:rFonts w:hint="eastAsia" w:ascii="仿宋" w:hAnsi="仿宋" w:eastAsia="仿宋" w:cs="仿宋"/>
        </w:rPr>
      </w:pPr>
      <w:bookmarkStart w:id="78" w:name="_Toc351203509"/>
      <w:r>
        <w:rPr>
          <w:rFonts w:hint="eastAsia" w:ascii="仿宋" w:hAnsi="仿宋" w:eastAsia="仿宋" w:cs="仿宋"/>
        </w:rPr>
        <w:t>2</w:t>
      </w:r>
      <w:bookmarkStart w:id="79" w:name="_Toc337558739"/>
      <w:bookmarkStart w:id="80" w:name="_Toc296346539"/>
      <w:bookmarkStart w:id="81" w:name="_Toc296503038"/>
      <w:r>
        <w:rPr>
          <w:rFonts w:hint="eastAsia" w:ascii="仿宋" w:hAnsi="仿宋" w:eastAsia="仿宋" w:cs="仿宋"/>
        </w:rPr>
        <w:t>. 发包人</w:t>
      </w:r>
      <w:bookmarkEnd w:id="78"/>
    </w:p>
    <w:bookmarkEnd w:id="79"/>
    <w:bookmarkEnd w:id="80"/>
    <w:bookmarkEnd w:id="81"/>
    <w:p w14:paraId="6DB4A2F6">
      <w:pPr>
        <w:pStyle w:val="6"/>
        <w:bidi w:val="0"/>
        <w:rPr>
          <w:rFonts w:hint="eastAsia" w:ascii="仿宋" w:hAnsi="仿宋" w:eastAsia="仿宋" w:cs="仿宋"/>
          <w:b w:val="0"/>
          <w:bCs w:val="0"/>
          <w:sz w:val="21"/>
          <w:szCs w:val="20"/>
        </w:rPr>
      </w:pPr>
      <w:bookmarkStart w:id="82" w:name="_Toc351203510"/>
      <w:r>
        <w:rPr>
          <w:rFonts w:hint="eastAsia" w:ascii="仿宋" w:hAnsi="仿宋" w:eastAsia="仿宋" w:cs="仿宋"/>
          <w:b w:val="0"/>
          <w:bCs w:val="0"/>
          <w:sz w:val="21"/>
          <w:szCs w:val="20"/>
        </w:rPr>
        <w:t>2</w:t>
      </w:r>
      <w:bookmarkStart w:id="83" w:name="_Toc337558740"/>
      <w:bookmarkStart w:id="84" w:name="_Toc296346540"/>
      <w:bookmarkStart w:id="85" w:name="_Toc296503039"/>
      <w:r>
        <w:rPr>
          <w:rFonts w:hint="eastAsia" w:ascii="仿宋" w:hAnsi="仿宋" w:eastAsia="仿宋" w:cs="仿宋"/>
          <w:b w:val="0"/>
          <w:bCs w:val="0"/>
          <w:sz w:val="21"/>
          <w:szCs w:val="20"/>
        </w:rPr>
        <w:t>.1 许可或批准</w:t>
      </w:r>
      <w:bookmarkEnd w:id="82"/>
    </w:p>
    <w:p w14:paraId="4C43D38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31405E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因发包人原因未能及时办理完毕前述许可、批准或备案，由发包人承担由此增加的费用和（或）延误的工期，并支付承包人合理的利润。</w:t>
      </w:r>
    </w:p>
    <w:p w14:paraId="67317E15">
      <w:pPr>
        <w:pStyle w:val="6"/>
        <w:bidi w:val="0"/>
        <w:rPr>
          <w:rFonts w:hint="eastAsia" w:ascii="仿宋" w:hAnsi="仿宋" w:eastAsia="仿宋" w:cs="仿宋"/>
          <w:b w:val="0"/>
          <w:bCs w:val="0"/>
          <w:sz w:val="21"/>
          <w:szCs w:val="20"/>
        </w:rPr>
      </w:pPr>
      <w:bookmarkStart w:id="86" w:name="_Toc351203511"/>
      <w:r>
        <w:rPr>
          <w:rFonts w:hint="eastAsia" w:ascii="仿宋" w:hAnsi="仿宋" w:eastAsia="仿宋" w:cs="仿宋"/>
          <w:b w:val="0"/>
          <w:bCs w:val="0"/>
          <w:sz w:val="21"/>
          <w:szCs w:val="20"/>
        </w:rPr>
        <w:t>2.2 发包人代表</w:t>
      </w:r>
      <w:bookmarkEnd w:id="86"/>
    </w:p>
    <w:p w14:paraId="0ACC90F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B6ABAD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发包人代表不能按照合同约定履行其职责及义务，并导致合同无法继续正常履行的，承包人可以要求发包人撤换发包人代表。</w:t>
      </w:r>
    </w:p>
    <w:p w14:paraId="5D82E0C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不属于法定必须监理的工程，监理人的职权可以由发包人代表或发包人指定的其他人员行使。</w:t>
      </w:r>
    </w:p>
    <w:p w14:paraId="48B06414">
      <w:pPr>
        <w:pStyle w:val="6"/>
        <w:bidi w:val="0"/>
        <w:rPr>
          <w:rFonts w:hint="eastAsia" w:ascii="仿宋" w:hAnsi="仿宋" w:eastAsia="仿宋" w:cs="仿宋"/>
          <w:b w:val="0"/>
          <w:bCs w:val="0"/>
          <w:sz w:val="21"/>
          <w:szCs w:val="20"/>
        </w:rPr>
      </w:pPr>
      <w:bookmarkStart w:id="87" w:name="_Toc351203512"/>
      <w:r>
        <w:rPr>
          <w:rFonts w:hint="eastAsia" w:ascii="仿宋" w:hAnsi="仿宋" w:eastAsia="仿宋" w:cs="仿宋"/>
          <w:b w:val="0"/>
          <w:bCs w:val="0"/>
          <w:sz w:val="21"/>
          <w:szCs w:val="20"/>
        </w:rPr>
        <w:t>2.3 发包人人员</w:t>
      </w:r>
      <w:bookmarkEnd w:id="87"/>
    </w:p>
    <w:p w14:paraId="3D68BA8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30C0960C">
      <w:pPr>
        <w:pageBreakBefore w:val="0"/>
        <w:kinsoku/>
        <w:wordWrap/>
        <w:overflowPunct/>
        <w:topLinePunct w:val="0"/>
        <w:bidi w:val="0"/>
        <w:snapToGrid/>
        <w:spacing w:line="360" w:lineRule="auto"/>
        <w:ind w:firstLine="64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发包人人员包括发包人代表及其他由发包人派驻施工现场的人员。</w:t>
      </w:r>
      <w:bookmarkEnd w:id="83"/>
      <w:bookmarkEnd w:id="84"/>
      <w:bookmarkEnd w:id="85"/>
    </w:p>
    <w:p w14:paraId="09BF3F07">
      <w:pPr>
        <w:pStyle w:val="6"/>
        <w:bidi w:val="0"/>
        <w:rPr>
          <w:rFonts w:hint="eastAsia" w:ascii="仿宋" w:hAnsi="仿宋" w:eastAsia="仿宋" w:cs="仿宋"/>
          <w:b w:val="0"/>
          <w:bCs w:val="0"/>
          <w:sz w:val="21"/>
          <w:szCs w:val="20"/>
        </w:rPr>
      </w:pPr>
      <w:bookmarkStart w:id="88" w:name="_Toc351203513"/>
      <w:r>
        <w:rPr>
          <w:rFonts w:hint="eastAsia" w:ascii="仿宋" w:hAnsi="仿宋" w:eastAsia="仿宋" w:cs="仿宋"/>
          <w:b w:val="0"/>
          <w:bCs w:val="0"/>
          <w:sz w:val="21"/>
          <w:szCs w:val="20"/>
        </w:rPr>
        <w:t>2</w:t>
      </w:r>
      <w:bookmarkStart w:id="89" w:name="_Toc337558741"/>
      <w:bookmarkStart w:id="90" w:name="_Toc296346541"/>
      <w:bookmarkStart w:id="91" w:name="_Toc296503040"/>
      <w:r>
        <w:rPr>
          <w:rFonts w:hint="eastAsia" w:ascii="仿宋" w:hAnsi="仿宋" w:eastAsia="仿宋" w:cs="仿宋"/>
          <w:b w:val="0"/>
          <w:bCs w:val="0"/>
          <w:sz w:val="21"/>
          <w:szCs w:val="20"/>
        </w:rPr>
        <w:t>.4 施工现场、施工条件和基础资料的提供</w:t>
      </w:r>
      <w:bookmarkEnd w:id="88"/>
      <w:r>
        <w:rPr>
          <w:rFonts w:hint="eastAsia" w:ascii="仿宋" w:hAnsi="仿宋" w:eastAsia="仿宋" w:cs="仿宋"/>
          <w:b w:val="0"/>
          <w:bCs w:val="0"/>
          <w:sz w:val="21"/>
          <w:szCs w:val="20"/>
        </w:rPr>
        <w:t xml:space="preserve"> </w:t>
      </w:r>
      <w:bookmarkEnd w:id="89"/>
      <w:bookmarkEnd w:id="90"/>
      <w:bookmarkEnd w:id="91"/>
      <w:r>
        <w:rPr>
          <w:rFonts w:hint="eastAsia" w:ascii="仿宋" w:hAnsi="仿宋" w:eastAsia="仿宋" w:cs="仿宋"/>
          <w:b w:val="0"/>
          <w:bCs w:val="0"/>
          <w:sz w:val="21"/>
          <w:szCs w:val="20"/>
        </w:rPr>
        <w:t xml:space="preserve"> </w:t>
      </w:r>
    </w:p>
    <w:p w14:paraId="7319AA1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2.4.1 提供施工现场</w:t>
      </w:r>
    </w:p>
    <w:p w14:paraId="543DF95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除专用合同条款另有约定外，发包人应最迟于开工日期7天前向承包人移交施工现场。</w:t>
      </w:r>
    </w:p>
    <w:p w14:paraId="0E2D9C7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2.4.2 提供施工条件</w:t>
      </w:r>
    </w:p>
    <w:p w14:paraId="772CF65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除专用合同条款另有约定外，发包人应负责提供施工所需要的条件，包括：</w:t>
      </w:r>
    </w:p>
    <w:p w14:paraId="4AA5890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（1）将施工用水、电力、通讯线路等施工所必需的条件接至施工现场内；</w:t>
      </w:r>
    </w:p>
    <w:p w14:paraId="240E839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（2）保证向承包人提供正常施工所需要的进入施工现场的交通条件；</w:t>
      </w:r>
    </w:p>
    <w:p w14:paraId="16EBB71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（3）协调处理施工现场周围地下管线和邻近建筑物、构筑物、古树名木的保护工作，并承担相关费用；</w:t>
      </w:r>
    </w:p>
    <w:p w14:paraId="126261E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（4）按照专用合同条款约定应提供的其他设施和条件。</w:t>
      </w:r>
    </w:p>
    <w:p w14:paraId="01D04A4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2.4.3 提供基础资料</w:t>
      </w:r>
    </w:p>
    <w:p w14:paraId="4AEC9F5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749740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按照法律规定确需在开工后方能提供的基础资料，发包人应尽其努力及时地在相应工程施工前的合理期限内提供，合理期限应以不影响承包人的正常施工为限。</w:t>
      </w:r>
    </w:p>
    <w:p w14:paraId="5871EA0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2.4.4 逾期提供的责任</w:t>
      </w:r>
    </w:p>
    <w:p w14:paraId="4756809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因发包人原因未能按合同约定及时向承包人提供施工现场、施工条件、基础资料的，由发包人承担由此增加的费用和（或）延误的工期。</w:t>
      </w:r>
    </w:p>
    <w:p w14:paraId="0B39A007">
      <w:pPr>
        <w:pStyle w:val="6"/>
        <w:bidi w:val="0"/>
        <w:rPr>
          <w:rFonts w:hint="eastAsia" w:ascii="仿宋" w:hAnsi="仿宋" w:eastAsia="仿宋" w:cs="仿宋"/>
          <w:b w:val="0"/>
          <w:bCs w:val="0"/>
          <w:sz w:val="21"/>
          <w:szCs w:val="20"/>
        </w:rPr>
      </w:pPr>
      <w:bookmarkStart w:id="92" w:name="_Toc351203514"/>
      <w:r>
        <w:rPr>
          <w:rFonts w:hint="eastAsia" w:ascii="仿宋" w:hAnsi="仿宋" w:eastAsia="仿宋" w:cs="仿宋"/>
          <w:b w:val="0"/>
          <w:bCs w:val="0"/>
          <w:sz w:val="21"/>
          <w:szCs w:val="20"/>
        </w:rPr>
        <w:t>2</w:t>
      </w:r>
      <w:bookmarkStart w:id="93" w:name="_Toc296346543"/>
      <w:bookmarkStart w:id="94" w:name="_Toc296503042"/>
      <w:bookmarkStart w:id="95" w:name="_Toc337558745"/>
      <w:r>
        <w:rPr>
          <w:rFonts w:hint="eastAsia" w:ascii="仿宋" w:hAnsi="仿宋" w:eastAsia="仿宋" w:cs="仿宋"/>
          <w:b w:val="0"/>
          <w:bCs w:val="0"/>
          <w:sz w:val="21"/>
          <w:szCs w:val="20"/>
        </w:rPr>
        <w:t>.5 资</w:t>
      </w:r>
      <w:bookmarkEnd w:id="93"/>
      <w:bookmarkEnd w:id="94"/>
      <w:bookmarkEnd w:id="95"/>
      <w:r>
        <w:rPr>
          <w:rFonts w:hint="eastAsia" w:ascii="仿宋" w:hAnsi="仿宋" w:eastAsia="仿宋" w:cs="仿宋"/>
          <w:b w:val="0"/>
          <w:bCs w:val="0"/>
          <w:sz w:val="21"/>
          <w:szCs w:val="20"/>
        </w:rPr>
        <w:t>金来源证明及支付担保</w:t>
      </w:r>
      <w:bookmarkEnd w:id="92"/>
    </w:p>
    <w:p w14:paraId="1FB480CD">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0AC5435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6B299FFA">
      <w:pPr>
        <w:pStyle w:val="6"/>
        <w:bidi w:val="0"/>
        <w:rPr>
          <w:rFonts w:hint="eastAsia" w:ascii="仿宋" w:hAnsi="仿宋" w:eastAsia="仿宋" w:cs="仿宋"/>
          <w:b w:val="0"/>
          <w:bCs w:val="0"/>
          <w:sz w:val="21"/>
          <w:szCs w:val="20"/>
        </w:rPr>
      </w:pPr>
      <w:bookmarkStart w:id="96" w:name="_Toc351203515"/>
      <w:r>
        <w:rPr>
          <w:rFonts w:hint="eastAsia" w:ascii="仿宋" w:hAnsi="仿宋" w:eastAsia="仿宋" w:cs="仿宋"/>
          <w:b w:val="0"/>
          <w:bCs w:val="0"/>
          <w:sz w:val="21"/>
          <w:szCs w:val="20"/>
        </w:rPr>
        <w:t>2.6 支付合同价款</w:t>
      </w:r>
      <w:bookmarkEnd w:id="96"/>
    </w:p>
    <w:p w14:paraId="71258C4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发包人应按合同约定向承包人及时支付合同价款。</w:t>
      </w:r>
    </w:p>
    <w:p w14:paraId="2657409B">
      <w:pPr>
        <w:pStyle w:val="6"/>
        <w:bidi w:val="0"/>
        <w:rPr>
          <w:rFonts w:hint="eastAsia" w:ascii="仿宋" w:hAnsi="仿宋" w:eastAsia="仿宋" w:cs="仿宋"/>
          <w:b w:val="0"/>
          <w:bCs w:val="0"/>
          <w:sz w:val="21"/>
          <w:szCs w:val="20"/>
        </w:rPr>
      </w:pPr>
      <w:bookmarkStart w:id="97" w:name="_Toc351203516"/>
      <w:r>
        <w:rPr>
          <w:rFonts w:hint="eastAsia" w:ascii="仿宋" w:hAnsi="仿宋" w:eastAsia="仿宋" w:cs="仿宋"/>
          <w:b w:val="0"/>
          <w:bCs w:val="0"/>
          <w:sz w:val="21"/>
          <w:szCs w:val="20"/>
        </w:rPr>
        <w:t>2.7 组织竣工验收</w:t>
      </w:r>
      <w:bookmarkEnd w:id="97"/>
    </w:p>
    <w:p w14:paraId="02F8AD2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发包人应按合同约定及时组织竣工验收。</w:t>
      </w:r>
    </w:p>
    <w:p w14:paraId="747E3D9B">
      <w:pPr>
        <w:pStyle w:val="6"/>
        <w:bidi w:val="0"/>
        <w:rPr>
          <w:rFonts w:hint="eastAsia" w:ascii="仿宋" w:hAnsi="仿宋" w:eastAsia="仿宋" w:cs="仿宋"/>
          <w:b w:val="0"/>
          <w:bCs w:val="0"/>
          <w:sz w:val="21"/>
          <w:szCs w:val="20"/>
        </w:rPr>
      </w:pPr>
      <w:bookmarkStart w:id="98" w:name="_Toc351203517"/>
      <w:r>
        <w:rPr>
          <w:rFonts w:hint="eastAsia" w:ascii="仿宋" w:hAnsi="仿宋" w:eastAsia="仿宋" w:cs="仿宋"/>
          <w:b w:val="0"/>
          <w:bCs w:val="0"/>
          <w:sz w:val="21"/>
          <w:szCs w:val="20"/>
        </w:rPr>
        <w:t>2.8 现场统一管理协议</w:t>
      </w:r>
      <w:bookmarkEnd w:id="98"/>
    </w:p>
    <w:p w14:paraId="01A65FF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发包人应与承包人、由发包人直接发包的专业工程的承包人签订施工现场统一管理协议，明确各方的权利义务。施工现场统一管理协议作为专用合同条款的附件。</w:t>
      </w:r>
    </w:p>
    <w:p w14:paraId="48E1E969">
      <w:pPr>
        <w:pStyle w:val="5"/>
        <w:bidi w:val="0"/>
        <w:rPr>
          <w:rFonts w:hint="eastAsia" w:ascii="仿宋" w:hAnsi="仿宋" w:eastAsia="仿宋" w:cs="仿宋"/>
        </w:rPr>
      </w:pPr>
      <w:bookmarkStart w:id="99" w:name="_Toc351203518"/>
      <w:r>
        <w:rPr>
          <w:rFonts w:hint="eastAsia" w:ascii="仿宋" w:hAnsi="仿宋" w:eastAsia="仿宋" w:cs="仿宋"/>
        </w:rPr>
        <w:t>3</w:t>
      </w:r>
      <w:bookmarkStart w:id="100" w:name="_Toc296346546"/>
      <w:bookmarkStart w:id="101" w:name="_Toc337558746"/>
      <w:bookmarkStart w:id="102" w:name="_Toc296503045"/>
      <w:r>
        <w:rPr>
          <w:rFonts w:hint="eastAsia" w:ascii="仿宋" w:hAnsi="仿宋" w:eastAsia="仿宋" w:cs="仿宋"/>
        </w:rPr>
        <w:t>. 承包人</w:t>
      </w:r>
      <w:bookmarkEnd w:id="99"/>
    </w:p>
    <w:bookmarkEnd w:id="100"/>
    <w:bookmarkEnd w:id="101"/>
    <w:bookmarkEnd w:id="102"/>
    <w:p w14:paraId="4561A7B3">
      <w:pPr>
        <w:pStyle w:val="6"/>
        <w:bidi w:val="0"/>
        <w:rPr>
          <w:rFonts w:hint="eastAsia" w:ascii="仿宋" w:hAnsi="仿宋" w:eastAsia="仿宋" w:cs="仿宋"/>
          <w:b w:val="0"/>
          <w:bCs w:val="0"/>
          <w:sz w:val="21"/>
          <w:szCs w:val="20"/>
        </w:rPr>
      </w:pPr>
      <w:bookmarkStart w:id="103" w:name="_Toc351203519"/>
      <w:r>
        <w:rPr>
          <w:rFonts w:hint="eastAsia" w:ascii="仿宋" w:hAnsi="仿宋" w:eastAsia="仿宋" w:cs="仿宋"/>
          <w:b w:val="0"/>
          <w:bCs w:val="0"/>
          <w:sz w:val="21"/>
          <w:szCs w:val="20"/>
        </w:rPr>
        <w:t>3</w:t>
      </w:r>
      <w:bookmarkStart w:id="104" w:name="_Toc296503046"/>
      <w:bookmarkStart w:id="105" w:name="_Toc296346547"/>
      <w:bookmarkStart w:id="106" w:name="_Toc337558747"/>
      <w:r>
        <w:rPr>
          <w:rFonts w:hint="eastAsia" w:ascii="仿宋" w:hAnsi="仿宋" w:eastAsia="仿宋" w:cs="仿宋"/>
          <w:b w:val="0"/>
          <w:bCs w:val="0"/>
          <w:sz w:val="21"/>
          <w:szCs w:val="20"/>
        </w:rPr>
        <w:t>.1 承包人的一般义务</w:t>
      </w:r>
      <w:bookmarkEnd w:id="103"/>
    </w:p>
    <w:bookmarkEnd w:id="104"/>
    <w:bookmarkEnd w:id="105"/>
    <w:bookmarkEnd w:id="106"/>
    <w:p w14:paraId="2536D8D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承包人在履行合同过程中应遵守法律和工程建设标准规范，并履行以下义务：</w:t>
      </w:r>
    </w:p>
    <w:p w14:paraId="6A62207E">
      <w:pPr>
        <w:pageBreakBefore w:val="0"/>
        <w:numPr>
          <w:ilvl w:val="0"/>
          <w:numId w:val="3"/>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办理法律规定应由承包人办理的许可和批准，并将办理结果书面报送发包人留存；</w:t>
      </w:r>
    </w:p>
    <w:p w14:paraId="089DD69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（2）按法律规定和合同约定完成工程，并在保修期内承担保修义务；</w:t>
      </w:r>
    </w:p>
    <w:p w14:paraId="6FE9527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（3）按法律规定和合同约定采取施工安全和环境保护措施，办理工伤保险，确保工程及人员、材料、设备和设施的安全；</w:t>
      </w:r>
    </w:p>
    <w:p w14:paraId="7E432CD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（4）按合同约定的工作内容和施工进度要求，编制施工组织设计和施工措施计划，并对所有施工作业和施工方法的完备性和安全可靠性负责；</w:t>
      </w:r>
    </w:p>
    <w:p w14:paraId="2DC0C6F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FAB17B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（6）按照第6.3款〔环境保护〕约定负责施工场地及其周边环境与生态的保护工作；</w:t>
      </w:r>
    </w:p>
    <w:p w14:paraId="27C2241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（7）按第6.1款〔安全文明施工〕约定采取施工安全措施，确保工程及其人员、材料、设备和设施的安全，防止因工程施工造成的人身伤害和财产损失；</w:t>
      </w:r>
    </w:p>
    <w:p w14:paraId="0EFB150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（8）将发包人按合同约定支付的各项价款专用于合同工程，且应及时支付其雇用人员工资，并及时向分包人支付合同价款；</w:t>
      </w:r>
    </w:p>
    <w:p w14:paraId="71D5B6B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（9）按照法律规定和合同约定编制竣工资料，完成竣工资料立卷及归档，并按专用合同条款约定的竣工资料的套数、内容、时间等要求移交发包人；</w:t>
      </w:r>
    </w:p>
    <w:p w14:paraId="4A563F3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（10）应履行的其他义务。</w:t>
      </w:r>
    </w:p>
    <w:p w14:paraId="37211AA7">
      <w:pPr>
        <w:pStyle w:val="6"/>
        <w:bidi w:val="0"/>
        <w:rPr>
          <w:rFonts w:hint="eastAsia" w:ascii="仿宋" w:hAnsi="仿宋" w:eastAsia="仿宋" w:cs="仿宋"/>
          <w:b w:val="0"/>
          <w:bCs w:val="0"/>
          <w:sz w:val="21"/>
          <w:szCs w:val="20"/>
        </w:rPr>
      </w:pPr>
      <w:bookmarkStart w:id="107" w:name="_Toc351203520"/>
      <w:r>
        <w:rPr>
          <w:rFonts w:hint="eastAsia" w:ascii="仿宋" w:hAnsi="仿宋" w:eastAsia="仿宋" w:cs="仿宋"/>
          <w:b w:val="0"/>
          <w:bCs w:val="0"/>
          <w:sz w:val="21"/>
          <w:szCs w:val="20"/>
        </w:rPr>
        <w:t>3</w:t>
      </w:r>
      <w:bookmarkStart w:id="108" w:name="_Toc296346548"/>
      <w:bookmarkStart w:id="109" w:name="_Toc296503047"/>
      <w:bookmarkStart w:id="110" w:name="_Toc337558748"/>
      <w:r>
        <w:rPr>
          <w:rFonts w:hint="eastAsia" w:ascii="仿宋" w:hAnsi="仿宋" w:eastAsia="仿宋" w:cs="仿宋"/>
          <w:b w:val="0"/>
          <w:bCs w:val="0"/>
          <w:sz w:val="21"/>
          <w:szCs w:val="20"/>
        </w:rPr>
        <w:t xml:space="preserve">.2 </w:t>
      </w:r>
      <w:bookmarkEnd w:id="107"/>
      <w:r>
        <w:rPr>
          <w:rFonts w:hint="eastAsia" w:ascii="仿宋" w:hAnsi="仿宋" w:eastAsia="仿宋" w:cs="仿宋"/>
          <w:b w:val="0"/>
          <w:bCs w:val="0"/>
          <w:sz w:val="21"/>
          <w:szCs w:val="20"/>
        </w:rPr>
        <w:t>项目经理</w:t>
      </w:r>
    </w:p>
    <w:bookmarkEnd w:id="108"/>
    <w:bookmarkEnd w:id="109"/>
    <w:bookmarkEnd w:id="110"/>
    <w:p w14:paraId="6A7FA39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82319F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71BA42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承包人违反上述约定的，应按照专用合同条款的约定，承担违约责任。</w:t>
      </w:r>
    </w:p>
    <w:p w14:paraId="1F8ABC5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E2C01F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514849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2026F3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2B9FC775">
      <w:pPr>
        <w:pStyle w:val="6"/>
        <w:bidi w:val="0"/>
        <w:rPr>
          <w:rFonts w:hint="eastAsia" w:ascii="仿宋" w:hAnsi="仿宋" w:eastAsia="仿宋" w:cs="仿宋"/>
          <w:b w:val="0"/>
          <w:bCs w:val="0"/>
          <w:sz w:val="21"/>
          <w:szCs w:val="20"/>
        </w:rPr>
      </w:pPr>
      <w:bookmarkStart w:id="111" w:name="_Toc351203521"/>
      <w:r>
        <w:rPr>
          <w:rFonts w:hint="eastAsia" w:ascii="仿宋" w:hAnsi="仿宋" w:eastAsia="仿宋" w:cs="仿宋"/>
          <w:b w:val="0"/>
          <w:bCs w:val="0"/>
          <w:sz w:val="21"/>
          <w:szCs w:val="20"/>
        </w:rPr>
        <w:t>3</w:t>
      </w:r>
      <w:bookmarkStart w:id="112" w:name="_Toc296503048"/>
      <w:bookmarkStart w:id="113" w:name="_Toc296346549"/>
      <w:bookmarkStart w:id="114" w:name="_Toc337558749"/>
      <w:r>
        <w:rPr>
          <w:rFonts w:hint="eastAsia" w:ascii="仿宋" w:hAnsi="仿宋" w:eastAsia="仿宋" w:cs="仿宋"/>
          <w:b w:val="0"/>
          <w:bCs w:val="0"/>
          <w:sz w:val="21"/>
          <w:szCs w:val="20"/>
        </w:rPr>
        <w:t xml:space="preserve">.3 </w:t>
      </w:r>
      <w:bookmarkEnd w:id="112"/>
      <w:bookmarkEnd w:id="113"/>
      <w:r>
        <w:rPr>
          <w:rFonts w:hint="eastAsia" w:ascii="仿宋" w:hAnsi="仿宋" w:eastAsia="仿宋" w:cs="仿宋"/>
          <w:b w:val="0"/>
          <w:bCs w:val="0"/>
          <w:sz w:val="21"/>
          <w:szCs w:val="20"/>
        </w:rPr>
        <w:t>承包人人员</w:t>
      </w:r>
      <w:bookmarkEnd w:id="111"/>
    </w:p>
    <w:bookmarkEnd w:id="114"/>
    <w:p w14:paraId="65A922B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4A3AF1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D2A5CB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特殊工种作业人员均应持有相应的资格证明，监理人可以随时检查。</w:t>
      </w:r>
    </w:p>
    <w:p w14:paraId="708E1CE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63CD6B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7F4E33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3.3.5 承包人擅自更换主要施工管理人员，或前述人员未经监理人或发包人同意擅自离开施工现场的，应按照专用合同条款约定承担违约责任。</w:t>
      </w:r>
    </w:p>
    <w:p w14:paraId="03D5D80B">
      <w:pPr>
        <w:pStyle w:val="6"/>
        <w:bidi w:val="0"/>
        <w:rPr>
          <w:rFonts w:hint="eastAsia" w:ascii="仿宋" w:hAnsi="仿宋" w:eastAsia="仿宋" w:cs="仿宋"/>
          <w:b w:val="0"/>
          <w:bCs w:val="0"/>
          <w:sz w:val="21"/>
          <w:szCs w:val="20"/>
        </w:rPr>
      </w:pPr>
      <w:bookmarkStart w:id="115" w:name="_Toc351203522"/>
      <w:r>
        <w:rPr>
          <w:rFonts w:hint="eastAsia" w:ascii="仿宋" w:hAnsi="仿宋" w:eastAsia="仿宋" w:cs="仿宋"/>
          <w:b w:val="0"/>
          <w:bCs w:val="0"/>
          <w:sz w:val="21"/>
          <w:szCs w:val="20"/>
        </w:rPr>
        <w:t>3</w:t>
      </w:r>
      <w:bookmarkStart w:id="116" w:name="_Toc296503050"/>
      <w:bookmarkStart w:id="117" w:name="_Toc337558750"/>
      <w:bookmarkStart w:id="118" w:name="_Toc296346551"/>
      <w:r>
        <w:rPr>
          <w:rFonts w:hint="eastAsia" w:ascii="仿宋" w:hAnsi="仿宋" w:eastAsia="仿宋" w:cs="仿宋"/>
          <w:b w:val="0"/>
          <w:bCs w:val="0"/>
          <w:sz w:val="21"/>
          <w:szCs w:val="20"/>
        </w:rPr>
        <w:t>.4 承包人现场查勘</w:t>
      </w:r>
      <w:bookmarkEnd w:id="115"/>
    </w:p>
    <w:bookmarkEnd w:id="116"/>
    <w:bookmarkEnd w:id="117"/>
    <w:bookmarkEnd w:id="118"/>
    <w:p w14:paraId="4171133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592AC19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A12922E">
      <w:pPr>
        <w:pStyle w:val="6"/>
        <w:bidi w:val="0"/>
        <w:rPr>
          <w:rFonts w:hint="eastAsia" w:ascii="仿宋" w:hAnsi="仿宋" w:eastAsia="仿宋" w:cs="仿宋"/>
          <w:b w:val="0"/>
          <w:bCs w:val="0"/>
          <w:sz w:val="21"/>
          <w:szCs w:val="20"/>
        </w:rPr>
      </w:pPr>
      <w:bookmarkStart w:id="119" w:name="_Toc351203523"/>
      <w:r>
        <w:rPr>
          <w:rFonts w:hint="eastAsia" w:ascii="仿宋" w:hAnsi="仿宋" w:eastAsia="仿宋" w:cs="仿宋"/>
          <w:b w:val="0"/>
          <w:bCs w:val="0"/>
          <w:sz w:val="21"/>
          <w:szCs w:val="20"/>
        </w:rPr>
        <w:t>3</w:t>
      </w:r>
      <w:bookmarkStart w:id="120" w:name="_Toc296503051"/>
      <w:bookmarkStart w:id="121" w:name="_Toc337558751"/>
      <w:bookmarkStart w:id="122" w:name="_Toc296346552"/>
      <w:r>
        <w:rPr>
          <w:rFonts w:hint="eastAsia" w:ascii="仿宋" w:hAnsi="仿宋" w:eastAsia="仿宋" w:cs="仿宋"/>
          <w:b w:val="0"/>
          <w:bCs w:val="0"/>
          <w:sz w:val="21"/>
          <w:szCs w:val="20"/>
        </w:rPr>
        <w:t>.5 分包</w:t>
      </w:r>
      <w:bookmarkEnd w:id="119"/>
    </w:p>
    <w:bookmarkEnd w:id="120"/>
    <w:bookmarkEnd w:id="121"/>
    <w:bookmarkEnd w:id="122"/>
    <w:p w14:paraId="46D03CF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3.5.1 分包的一般约定</w:t>
      </w:r>
    </w:p>
    <w:p w14:paraId="22ADDB4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4AAC0E7">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承包人不得以劳务分包的名义转包或违法分包工程。</w:t>
      </w:r>
    </w:p>
    <w:p w14:paraId="4CC7ECD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3.5.2 分包的确定</w:t>
      </w:r>
    </w:p>
    <w:p w14:paraId="5DA72FA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802C62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3.5.3 分包管理</w:t>
      </w:r>
    </w:p>
    <w:p w14:paraId="10588A37">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承包人应向监理人提交分包人的主要施工管理人员表，并对分包人的施工人员进行实名制管理，包括但不限于进出场管理、登记造册以及各种证照的办理。</w:t>
      </w:r>
    </w:p>
    <w:p w14:paraId="1435E6E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3.5.4 分包合同价款</w:t>
      </w:r>
    </w:p>
    <w:p w14:paraId="64318DE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（1）除本项第（2）目约定的情况或专用合同条款另有约定外，分包合同价款由承包人与分包人结算，未经承包人同意，发包人不得向分包人支付分包工程价款；</w:t>
      </w:r>
    </w:p>
    <w:p w14:paraId="265F6FA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（2）生效法律文书要求发包人向分包人支付分包合同价款的，发包人有权从应付承包人工程款中扣除该部分款项。</w:t>
      </w:r>
    </w:p>
    <w:p w14:paraId="39D3597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3.5.5 分包合同权益的转让</w:t>
      </w:r>
    </w:p>
    <w:p w14:paraId="68100B0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23" w:name="_Toc351203524"/>
    </w:p>
    <w:p w14:paraId="168579A5">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3.6 工程照管与成品、半成品保护</w:t>
      </w:r>
      <w:bookmarkEnd w:id="123"/>
    </w:p>
    <w:p w14:paraId="32FF1CE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（1）除专用合同条款另有约定外，自发包人向承包人移交施工现场之日起，承包人应负责照管工程及工程相关的材料、工程设备，直到颁发工程接收证书之日止。</w:t>
      </w:r>
    </w:p>
    <w:p w14:paraId="0E0EB6B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（2）在承包人负责照管期间，因承包人原因造成工程、材料、工程设备损坏的，由承包人负责修复或更换，并承担由此增加的费用和（或）延误的工期。</w:t>
      </w:r>
    </w:p>
    <w:p w14:paraId="05DFE0E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5AF5318A">
      <w:pPr>
        <w:pStyle w:val="6"/>
        <w:bidi w:val="0"/>
        <w:rPr>
          <w:rFonts w:hint="eastAsia" w:ascii="仿宋" w:hAnsi="仿宋" w:eastAsia="仿宋" w:cs="仿宋"/>
          <w:b w:val="0"/>
          <w:bCs w:val="0"/>
          <w:sz w:val="21"/>
          <w:szCs w:val="20"/>
        </w:rPr>
      </w:pPr>
      <w:bookmarkStart w:id="124" w:name="_Toc351203525"/>
      <w:r>
        <w:rPr>
          <w:rFonts w:hint="eastAsia" w:ascii="仿宋" w:hAnsi="仿宋" w:eastAsia="仿宋" w:cs="仿宋"/>
          <w:b w:val="0"/>
          <w:bCs w:val="0"/>
          <w:sz w:val="21"/>
          <w:szCs w:val="20"/>
        </w:rPr>
        <w:t>3</w:t>
      </w:r>
      <w:bookmarkStart w:id="125" w:name="_Toc296346553"/>
      <w:bookmarkStart w:id="126" w:name="_Toc337558752"/>
      <w:bookmarkStart w:id="127" w:name="_Toc296503052"/>
      <w:r>
        <w:rPr>
          <w:rFonts w:hint="eastAsia" w:ascii="仿宋" w:hAnsi="仿宋" w:eastAsia="仿宋" w:cs="仿宋"/>
          <w:b w:val="0"/>
          <w:bCs w:val="0"/>
          <w:sz w:val="21"/>
          <w:szCs w:val="20"/>
        </w:rPr>
        <w:t>.7 履约担保</w:t>
      </w:r>
      <w:bookmarkEnd w:id="124"/>
    </w:p>
    <w:bookmarkEnd w:id="125"/>
    <w:bookmarkEnd w:id="126"/>
    <w:bookmarkEnd w:id="127"/>
    <w:p w14:paraId="4D98E34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72D251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因承包人原因导致工期延长的，继续提供履约担保所增加的费用由承包人承担；非因承包人原因导致工期延长的，继续提供履约担保所增加的费用由发包人承担。</w:t>
      </w:r>
    </w:p>
    <w:p w14:paraId="71EBD9A6">
      <w:pPr>
        <w:pStyle w:val="6"/>
        <w:bidi w:val="0"/>
        <w:rPr>
          <w:rFonts w:hint="eastAsia" w:ascii="仿宋" w:hAnsi="仿宋" w:eastAsia="仿宋" w:cs="仿宋"/>
          <w:b w:val="0"/>
          <w:bCs w:val="0"/>
          <w:sz w:val="21"/>
          <w:szCs w:val="20"/>
        </w:rPr>
      </w:pPr>
      <w:bookmarkStart w:id="128" w:name="_Toc351203526"/>
      <w:r>
        <w:rPr>
          <w:rFonts w:hint="eastAsia" w:ascii="仿宋" w:hAnsi="仿宋" w:eastAsia="仿宋" w:cs="仿宋"/>
          <w:b w:val="0"/>
          <w:bCs w:val="0"/>
          <w:sz w:val="21"/>
          <w:szCs w:val="20"/>
        </w:rPr>
        <w:t>3.8 联合体</w:t>
      </w:r>
      <w:bookmarkEnd w:id="128"/>
    </w:p>
    <w:p w14:paraId="408F5B8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3.8.1 联合体各方应共同与发包人签订合同协议书。联合体各方应为履行合同向发包人承担连带责任。</w:t>
      </w:r>
    </w:p>
    <w:p w14:paraId="313BCAC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3.8.2 联合体协议经发包人确认后作为合同附件。在履行合同过程中，未经发包人同意，不得修改联合体协议。</w:t>
      </w:r>
    </w:p>
    <w:p w14:paraId="0D050D6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3.8.3 联合体牵头人负责与发包人和监理人联系，并接受指示，负责组织联合体各成员全面履行合同。</w:t>
      </w:r>
    </w:p>
    <w:p w14:paraId="511C7C2E">
      <w:pPr>
        <w:pStyle w:val="5"/>
        <w:bidi w:val="0"/>
        <w:rPr>
          <w:rFonts w:hint="eastAsia" w:ascii="仿宋" w:hAnsi="仿宋" w:eastAsia="仿宋" w:cs="仿宋"/>
        </w:rPr>
      </w:pPr>
      <w:bookmarkStart w:id="129" w:name="_Toc351203527"/>
      <w:r>
        <w:rPr>
          <w:rFonts w:hint="eastAsia" w:ascii="仿宋" w:hAnsi="仿宋" w:eastAsia="仿宋" w:cs="仿宋"/>
        </w:rPr>
        <w:t>4</w:t>
      </w:r>
      <w:bookmarkStart w:id="130" w:name="_Toc296346554"/>
      <w:bookmarkStart w:id="131" w:name="_Toc296503053"/>
      <w:bookmarkStart w:id="132" w:name="_Toc337558753"/>
      <w:r>
        <w:rPr>
          <w:rFonts w:hint="eastAsia" w:ascii="仿宋" w:hAnsi="仿宋" w:eastAsia="仿宋" w:cs="仿宋"/>
        </w:rPr>
        <w:t>. 监</w:t>
      </w:r>
      <w:bookmarkEnd w:id="130"/>
      <w:bookmarkEnd w:id="131"/>
      <w:r>
        <w:rPr>
          <w:rFonts w:hint="eastAsia" w:ascii="仿宋" w:hAnsi="仿宋" w:eastAsia="仿宋" w:cs="仿宋"/>
        </w:rPr>
        <w:t>理人</w:t>
      </w:r>
      <w:bookmarkEnd w:id="129"/>
    </w:p>
    <w:bookmarkEnd w:id="132"/>
    <w:p w14:paraId="116FC443">
      <w:pPr>
        <w:pStyle w:val="6"/>
        <w:bidi w:val="0"/>
        <w:rPr>
          <w:rFonts w:hint="eastAsia" w:ascii="仿宋" w:hAnsi="仿宋" w:eastAsia="仿宋" w:cs="仿宋"/>
          <w:b w:val="0"/>
          <w:bCs w:val="0"/>
          <w:sz w:val="21"/>
          <w:szCs w:val="20"/>
        </w:rPr>
      </w:pPr>
      <w:bookmarkStart w:id="133" w:name="_Toc351203528"/>
      <w:r>
        <w:rPr>
          <w:rFonts w:hint="eastAsia" w:ascii="仿宋" w:hAnsi="仿宋" w:eastAsia="仿宋" w:cs="仿宋"/>
          <w:b w:val="0"/>
          <w:bCs w:val="0"/>
          <w:sz w:val="21"/>
          <w:szCs w:val="20"/>
        </w:rPr>
        <w:t>4</w:t>
      </w:r>
      <w:bookmarkStart w:id="134" w:name="_Toc296346555"/>
      <w:bookmarkStart w:id="135" w:name="_Toc296503054"/>
      <w:bookmarkStart w:id="136" w:name="_Toc337558754"/>
      <w:r>
        <w:rPr>
          <w:rFonts w:hint="eastAsia" w:ascii="仿宋" w:hAnsi="仿宋" w:eastAsia="仿宋" w:cs="仿宋"/>
          <w:b w:val="0"/>
          <w:bCs w:val="0"/>
          <w:sz w:val="21"/>
          <w:szCs w:val="20"/>
        </w:rPr>
        <w:t>.1监理人的一般规定</w:t>
      </w:r>
      <w:bookmarkEnd w:id="133"/>
    </w:p>
    <w:bookmarkEnd w:id="134"/>
    <w:bookmarkEnd w:id="135"/>
    <w:bookmarkEnd w:id="136"/>
    <w:p w14:paraId="37DDA92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BDAA38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除专用合同条款另有约定外，监理人在施工现场的办公场所、生活场所由承包人提供，所发生的费用由发包人承担。</w:t>
      </w:r>
    </w:p>
    <w:p w14:paraId="06AAE702">
      <w:pPr>
        <w:pStyle w:val="6"/>
        <w:bidi w:val="0"/>
        <w:rPr>
          <w:rFonts w:hint="eastAsia" w:ascii="仿宋" w:hAnsi="仿宋" w:eastAsia="仿宋" w:cs="仿宋"/>
          <w:b w:val="0"/>
          <w:bCs w:val="0"/>
          <w:sz w:val="21"/>
          <w:szCs w:val="20"/>
        </w:rPr>
      </w:pPr>
      <w:bookmarkStart w:id="137" w:name="_Toc351203529"/>
      <w:r>
        <w:rPr>
          <w:rFonts w:hint="eastAsia" w:ascii="仿宋" w:hAnsi="仿宋" w:eastAsia="仿宋" w:cs="仿宋"/>
          <w:b w:val="0"/>
          <w:bCs w:val="0"/>
          <w:sz w:val="21"/>
          <w:szCs w:val="20"/>
        </w:rPr>
        <w:t>4</w:t>
      </w:r>
      <w:bookmarkStart w:id="138" w:name="_Toc337558755"/>
      <w:r>
        <w:rPr>
          <w:rFonts w:hint="eastAsia" w:ascii="仿宋" w:hAnsi="仿宋" w:eastAsia="仿宋" w:cs="仿宋"/>
          <w:b w:val="0"/>
          <w:bCs w:val="0"/>
          <w:sz w:val="21"/>
          <w:szCs w:val="20"/>
        </w:rPr>
        <w:t>.2监理人员</w:t>
      </w:r>
      <w:bookmarkEnd w:id="137"/>
    </w:p>
    <w:bookmarkEnd w:id="138"/>
    <w:p w14:paraId="7342D4C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C743637">
      <w:pPr>
        <w:pStyle w:val="6"/>
        <w:bidi w:val="0"/>
        <w:rPr>
          <w:rFonts w:hint="eastAsia" w:ascii="仿宋" w:hAnsi="仿宋" w:eastAsia="仿宋" w:cs="仿宋"/>
          <w:b w:val="0"/>
          <w:bCs w:val="0"/>
          <w:sz w:val="21"/>
          <w:szCs w:val="20"/>
        </w:rPr>
      </w:pPr>
      <w:bookmarkStart w:id="139" w:name="_Toc351203530"/>
      <w:r>
        <w:rPr>
          <w:rFonts w:hint="eastAsia" w:ascii="仿宋" w:hAnsi="仿宋" w:eastAsia="仿宋" w:cs="仿宋"/>
          <w:b w:val="0"/>
          <w:bCs w:val="0"/>
          <w:sz w:val="21"/>
          <w:szCs w:val="20"/>
        </w:rPr>
        <w:t>4</w:t>
      </w:r>
      <w:bookmarkStart w:id="140" w:name="_Toc296346556"/>
      <w:bookmarkStart w:id="141" w:name="_Toc296503055"/>
      <w:bookmarkStart w:id="142" w:name="_Toc337558756"/>
      <w:r>
        <w:rPr>
          <w:rFonts w:hint="eastAsia" w:ascii="仿宋" w:hAnsi="仿宋" w:eastAsia="仿宋" w:cs="仿宋"/>
          <w:b w:val="0"/>
          <w:bCs w:val="0"/>
          <w:sz w:val="21"/>
          <w:szCs w:val="20"/>
        </w:rPr>
        <w:t>.3</w:t>
      </w:r>
      <w:bookmarkEnd w:id="140"/>
      <w:bookmarkEnd w:id="141"/>
      <w:r>
        <w:rPr>
          <w:rFonts w:hint="eastAsia" w:ascii="仿宋" w:hAnsi="仿宋" w:eastAsia="仿宋" w:cs="仿宋"/>
          <w:b w:val="0"/>
          <w:bCs w:val="0"/>
          <w:sz w:val="21"/>
          <w:szCs w:val="20"/>
        </w:rPr>
        <w:t>监理人的指</w:t>
      </w:r>
      <w:bookmarkEnd w:id="142"/>
      <w:r>
        <w:rPr>
          <w:rFonts w:hint="eastAsia" w:ascii="仿宋" w:hAnsi="仿宋" w:eastAsia="仿宋" w:cs="仿宋"/>
          <w:b w:val="0"/>
          <w:bCs w:val="0"/>
          <w:sz w:val="21"/>
          <w:szCs w:val="20"/>
        </w:rPr>
        <w:t>示</w:t>
      </w:r>
      <w:bookmarkEnd w:id="139"/>
    </w:p>
    <w:p w14:paraId="37699E1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6CCB39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FF5243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2595217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6E2B4198">
      <w:pPr>
        <w:pStyle w:val="6"/>
        <w:bidi w:val="0"/>
        <w:rPr>
          <w:rFonts w:hint="eastAsia" w:ascii="仿宋" w:hAnsi="仿宋" w:eastAsia="仿宋" w:cs="仿宋"/>
          <w:b w:val="0"/>
          <w:bCs w:val="0"/>
          <w:sz w:val="21"/>
          <w:szCs w:val="20"/>
        </w:rPr>
      </w:pPr>
      <w:bookmarkStart w:id="143" w:name="_Toc351203531"/>
      <w:r>
        <w:rPr>
          <w:rFonts w:hint="eastAsia" w:ascii="仿宋" w:hAnsi="仿宋" w:eastAsia="仿宋" w:cs="仿宋"/>
          <w:b w:val="0"/>
          <w:bCs w:val="0"/>
          <w:sz w:val="21"/>
          <w:szCs w:val="20"/>
        </w:rPr>
        <w:t>4</w:t>
      </w:r>
      <w:bookmarkStart w:id="144" w:name="_Toc337558757"/>
      <w:bookmarkStart w:id="145" w:name="_Toc296346558"/>
      <w:bookmarkStart w:id="146" w:name="_Toc296503057"/>
      <w:r>
        <w:rPr>
          <w:rFonts w:hint="eastAsia" w:ascii="仿宋" w:hAnsi="仿宋" w:eastAsia="仿宋" w:cs="仿宋"/>
          <w:b w:val="0"/>
          <w:bCs w:val="0"/>
          <w:sz w:val="21"/>
          <w:szCs w:val="20"/>
        </w:rPr>
        <w:t>.4 商定或确定</w:t>
      </w:r>
      <w:bookmarkEnd w:id="143"/>
    </w:p>
    <w:bookmarkEnd w:id="144"/>
    <w:bookmarkEnd w:id="145"/>
    <w:bookmarkEnd w:id="146"/>
    <w:p w14:paraId="1D00779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合同当事人进行商定或确定时，总监理工程师应当会同合同当事人尽量通过协商达成一致，不能达成一致的，由总监理工程师按照合同约定审慎做出公正的确定。</w:t>
      </w:r>
    </w:p>
    <w:p w14:paraId="65A9328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380ECB9">
      <w:pPr>
        <w:pStyle w:val="5"/>
        <w:bidi w:val="0"/>
        <w:rPr>
          <w:rFonts w:hint="eastAsia" w:ascii="仿宋" w:hAnsi="仿宋" w:eastAsia="仿宋" w:cs="仿宋"/>
        </w:rPr>
      </w:pPr>
      <w:bookmarkStart w:id="147" w:name="_Toc351203532"/>
      <w:r>
        <w:rPr>
          <w:rFonts w:hint="eastAsia" w:ascii="仿宋" w:hAnsi="仿宋" w:eastAsia="仿宋" w:cs="仿宋"/>
        </w:rPr>
        <w:t>5</w:t>
      </w:r>
      <w:bookmarkStart w:id="148" w:name="_Toc337558758"/>
      <w:r>
        <w:rPr>
          <w:rFonts w:hint="eastAsia" w:ascii="仿宋" w:hAnsi="仿宋" w:eastAsia="仿宋" w:cs="仿宋"/>
        </w:rPr>
        <w:t>. 工程质量</w:t>
      </w:r>
      <w:bookmarkEnd w:id="147"/>
    </w:p>
    <w:bookmarkEnd w:id="148"/>
    <w:p w14:paraId="2DE420C5">
      <w:pPr>
        <w:pStyle w:val="6"/>
        <w:bidi w:val="0"/>
        <w:rPr>
          <w:rFonts w:hint="eastAsia" w:ascii="仿宋" w:hAnsi="仿宋" w:eastAsia="仿宋" w:cs="仿宋"/>
          <w:b w:val="0"/>
          <w:bCs w:val="0"/>
          <w:sz w:val="21"/>
          <w:szCs w:val="20"/>
        </w:rPr>
      </w:pPr>
      <w:bookmarkStart w:id="149" w:name="_Toc351203533"/>
      <w:r>
        <w:rPr>
          <w:rFonts w:hint="eastAsia" w:ascii="仿宋" w:hAnsi="仿宋" w:eastAsia="仿宋" w:cs="仿宋"/>
          <w:b w:val="0"/>
          <w:bCs w:val="0"/>
          <w:sz w:val="21"/>
          <w:szCs w:val="20"/>
        </w:rPr>
        <w:t>5</w:t>
      </w:r>
      <w:bookmarkStart w:id="150" w:name="_Toc337558759"/>
      <w:r>
        <w:rPr>
          <w:rFonts w:hint="eastAsia" w:ascii="仿宋" w:hAnsi="仿宋" w:eastAsia="仿宋" w:cs="仿宋"/>
          <w:b w:val="0"/>
          <w:bCs w:val="0"/>
          <w:sz w:val="21"/>
          <w:szCs w:val="20"/>
        </w:rPr>
        <w:t>.1质量要求</w:t>
      </w:r>
      <w:bookmarkEnd w:id="149"/>
    </w:p>
    <w:bookmarkEnd w:id="150"/>
    <w:p w14:paraId="53C6C68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5.1.1 工程质量标准必须符合现行国家有关工程施工质量验收规范和标准的要求。有关工程质量的特殊标准或要求由合同当事人在专用合同条款中约定。</w:t>
      </w:r>
    </w:p>
    <w:p w14:paraId="294D037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5.1.2 因发包人原因造成工程质量未达到合同约定标准的，由发包人承担由此增加的费用和（或）延误的工期，并支付承包人合理的利润。</w:t>
      </w:r>
    </w:p>
    <w:p w14:paraId="00C2DBF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54CDF38D">
      <w:pPr>
        <w:pStyle w:val="6"/>
        <w:bidi w:val="0"/>
        <w:rPr>
          <w:rFonts w:hint="eastAsia" w:ascii="仿宋" w:hAnsi="仿宋" w:eastAsia="仿宋" w:cs="仿宋"/>
          <w:b w:val="0"/>
          <w:bCs w:val="0"/>
          <w:sz w:val="21"/>
          <w:szCs w:val="20"/>
        </w:rPr>
      </w:pPr>
      <w:bookmarkStart w:id="151" w:name="_Toc351203534"/>
      <w:r>
        <w:rPr>
          <w:rFonts w:hint="eastAsia" w:ascii="仿宋" w:hAnsi="仿宋" w:eastAsia="仿宋" w:cs="仿宋"/>
          <w:b w:val="0"/>
          <w:bCs w:val="0"/>
          <w:sz w:val="21"/>
          <w:szCs w:val="20"/>
        </w:rPr>
        <w:t>5</w:t>
      </w:r>
      <w:bookmarkStart w:id="152" w:name="_Toc337558760"/>
      <w:r>
        <w:rPr>
          <w:rFonts w:hint="eastAsia" w:ascii="仿宋" w:hAnsi="仿宋" w:eastAsia="仿宋" w:cs="仿宋"/>
          <w:b w:val="0"/>
          <w:bCs w:val="0"/>
          <w:sz w:val="21"/>
          <w:szCs w:val="20"/>
        </w:rPr>
        <w:t>.2质量保证措施</w:t>
      </w:r>
      <w:bookmarkEnd w:id="151"/>
    </w:p>
    <w:bookmarkEnd w:id="152"/>
    <w:p w14:paraId="1D7E861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bookmarkStart w:id="153" w:name="_Toc22244"/>
      <w:r>
        <w:rPr>
          <w:rFonts w:hint="eastAsia" w:ascii="仿宋" w:hAnsi="仿宋" w:eastAsia="仿宋" w:cs="仿宋"/>
          <w:color w:val="auto"/>
          <w:kern w:val="0"/>
          <w:sz w:val="21"/>
          <w:szCs w:val="21"/>
          <w:highlight w:val="none"/>
        </w:rPr>
        <w:t>5.2.1 发包人的质量管理</w:t>
      </w:r>
      <w:bookmarkEnd w:id="153"/>
    </w:p>
    <w:p w14:paraId="08B3EC6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发包人应按照法律规定及合同约定完成与工程质量有关的各项工作。</w:t>
      </w:r>
    </w:p>
    <w:p w14:paraId="61C37EB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5.2.2 承包人的质量管理</w:t>
      </w:r>
    </w:p>
    <w:p w14:paraId="5C40280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9537C5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承包人应对施工人员进行质量教育和技术培训，定期考核施工人员的劳动技能，严格执行施工规范和操作规程。</w:t>
      </w:r>
    </w:p>
    <w:p w14:paraId="53A4ECD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7C600B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bookmarkStart w:id="154" w:name="_Toc6320"/>
      <w:r>
        <w:rPr>
          <w:rFonts w:hint="eastAsia" w:ascii="仿宋" w:hAnsi="仿宋" w:eastAsia="仿宋" w:cs="仿宋"/>
          <w:color w:val="auto"/>
          <w:kern w:val="0"/>
          <w:sz w:val="21"/>
          <w:szCs w:val="21"/>
          <w:highlight w:val="none"/>
        </w:rPr>
        <w:t>5.2.3 监理人的质量检查和检验</w:t>
      </w:r>
      <w:bookmarkEnd w:id="154"/>
    </w:p>
    <w:p w14:paraId="6706E55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0C3EF2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B583C1E">
      <w:pPr>
        <w:pStyle w:val="6"/>
        <w:bidi w:val="0"/>
        <w:rPr>
          <w:rFonts w:hint="eastAsia" w:ascii="仿宋" w:hAnsi="仿宋" w:eastAsia="仿宋" w:cs="仿宋"/>
          <w:b w:val="0"/>
          <w:bCs w:val="0"/>
          <w:sz w:val="21"/>
          <w:szCs w:val="20"/>
        </w:rPr>
      </w:pPr>
      <w:bookmarkStart w:id="155" w:name="_Toc351203535"/>
      <w:r>
        <w:rPr>
          <w:rFonts w:hint="eastAsia" w:ascii="仿宋" w:hAnsi="仿宋" w:eastAsia="仿宋" w:cs="仿宋"/>
          <w:b w:val="0"/>
          <w:bCs w:val="0"/>
          <w:sz w:val="21"/>
          <w:szCs w:val="20"/>
        </w:rPr>
        <w:t>5</w:t>
      </w:r>
      <w:bookmarkStart w:id="156" w:name="_Toc337558761"/>
      <w:r>
        <w:rPr>
          <w:rFonts w:hint="eastAsia" w:ascii="仿宋" w:hAnsi="仿宋" w:eastAsia="仿宋" w:cs="仿宋"/>
          <w:b w:val="0"/>
          <w:bCs w:val="0"/>
          <w:sz w:val="21"/>
          <w:szCs w:val="20"/>
        </w:rPr>
        <w:t>.3 隐蔽工程检查</w:t>
      </w:r>
      <w:bookmarkEnd w:id="155"/>
    </w:p>
    <w:bookmarkEnd w:id="156"/>
    <w:p w14:paraId="50DBBD70">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5.3.1承包人自检</w:t>
      </w:r>
    </w:p>
    <w:p w14:paraId="3F6D976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承包人应当对工程隐蔽部位进行自检，并经自检确认是否具备覆盖条件。</w:t>
      </w:r>
    </w:p>
    <w:p w14:paraId="6315B670">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5.3.2检查程序</w:t>
      </w:r>
    </w:p>
    <w:p w14:paraId="64DD76D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3E9BEC27">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A26716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5210D89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5.3.3 重新检查</w:t>
      </w:r>
    </w:p>
    <w:p w14:paraId="476CCE10">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6072CD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5.3.4 承包人私自覆盖</w:t>
      </w:r>
    </w:p>
    <w:p w14:paraId="3C16954D">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73573AFA">
      <w:pPr>
        <w:pStyle w:val="6"/>
        <w:bidi w:val="0"/>
        <w:rPr>
          <w:rFonts w:hint="eastAsia" w:ascii="仿宋" w:hAnsi="仿宋" w:eastAsia="仿宋" w:cs="仿宋"/>
          <w:b w:val="0"/>
          <w:bCs w:val="0"/>
          <w:sz w:val="21"/>
          <w:szCs w:val="20"/>
        </w:rPr>
      </w:pPr>
      <w:bookmarkStart w:id="157" w:name="_Toc351203536"/>
      <w:r>
        <w:rPr>
          <w:rFonts w:hint="eastAsia" w:ascii="仿宋" w:hAnsi="仿宋" w:eastAsia="仿宋" w:cs="仿宋"/>
          <w:b w:val="0"/>
          <w:bCs w:val="0"/>
          <w:sz w:val="21"/>
          <w:szCs w:val="20"/>
        </w:rPr>
        <w:t>5</w:t>
      </w:r>
      <w:bookmarkStart w:id="158" w:name="_Toc337558762"/>
      <w:r>
        <w:rPr>
          <w:rFonts w:hint="eastAsia" w:ascii="仿宋" w:hAnsi="仿宋" w:eastAsia="仿宋" w:cs="仿宋"/>
          <w:b w:val="0"/>
          <w:bCs w:val="0"/>
          <w:sz w:val="21"/>
          <w:szCs w:val="20"/>
        </w:rPr>
        <w:t>.4不合格工程的处理</w:t>
      </w:r>
      <w:bookmarkEnd w:id="157"/>
    </w:p>
    <w:bookmarkEnd w:id="158"/>
    <w:p w14:paraId="1C67BF4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EAFC5E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5.4.2 因发包人原因造成工程不合格的，由此增加的费用和（或）延误的工期由发包人承担，并支付承包人合理的利润。</w:t>
      </w:r>
    </w:p>
    <w:p w14:paraId="40C090F2">
      <w:pPr>
        <w:pStyle w:val="6"/>
        <w:bidi w:val="0"/>
        <w:rPr>
          <w:rFonts w:hint="eastAsia" w:ascii="仿宋" w:hAnsi="仿宋" w:eastAsia="仿宋" w:cs="仿宋"/>
          <w:b w:val="0"/>
          <w:bCs w:val="0"/>
          <w:sz w:val="21"/>
          <w:szCs w:val="20"/>
        </w:rPr>
      </w:pPr>
      <w:bookmarkStart w:id="159" w:name="_Toc351203537"/>
      <w:r>
        <w:rPr>
          <w:rFonts w:hint="eastAsia" w:ascii="仿宋" w:hAnsi="仿宋" w:eastAsia="仿宋" w:cs="仿宋"/>
          <w:b w:val="0"/>
          <w:bCs w:val="0"/>
          <w:sz w:val="21"/>
          <w:szCs w:val="20"/>
        </w:rPr>
        <w:t>5.5 质量争议检测</w:t>
      </w:r>
      <w:bookmarkEnd w:id="159"/>
    </w:p>
    <w:p w14:paraId="6ADCCA3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合同当事人对工程质量有争议的，由双方协商确定的工程质量检测机构鉴定，由此产生的费用及因此造成的损失，由责任方承担。</w:t>
      </w:r>
    </w:p>
    <w:p w14:paraId="5C35EFCC">
      <w:pPr>
        <w:pageBreakBefore w:val="0"/>
        <w:kinsoku/>
        <w:wordWrap/>
        <w:overflowPunct/>
        <w:topLinePunct w:val="0"/>
        <w:autoSpaceDE w:val="0"/>
        <w:autoSpaceDN w:val="0"/>
        <w:bidi w:val="0"/>
        <w:adjustRightInd w:val="0"/>
        <w:snapToGrid/>
        <w:spacing w:line="360" w:lineRule="auto"/>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合同当事人均有责任的，由双方根据其责任分别承担。合同当事人无法达成一致的，按照第4.4款〔商定或确定〕执行。</w:t>
      </w:r>
    </w:p>
    <w:p w14:paraId="129B800D">
      <w:pPr>
        <w:pStyle w:val="5"/>
        <w:bidi w:val="0"/>
        <w:rPr>
          <w:rFonts w:hint="eastAsia" w:ascii="仿宋" w:hAnsi="仿宋" w:eastAsia="仿宋" w:cs="仿宋"/>
        </w:rPr>
      </w:pPr>
      <w:bookmarkStart w:id="160" w:name="_Toc351203538"/>
      <w:r>
        <w:rPr>
          <w:rFonts w:hint="eastAsia" w:ascii="仿宋" w:hAnsi="仿宋" w:eastAsia="仿宋" w:cs="仿宋"/>
        </w:rPr>
        <w:t>6</w:t>
      </w:r>
      <w:bookmarkStart w:id="161" w:name="_Toc337558763"/>
      <w:r>
        <w:rPr>
          <w:rFonts w:hint="eastAsia" w:ascii="仿宋" w:hAnsi="仿宋" w:eastAsia="仿宋" w:cs="仿宋"/>
        </w:rPr>
        <w:t>. 安全文明施工与环境保护</w:t>
      </w:r>
      <w:bookmarkEnd w:id="160"/>
    </w:p>
    <w:bookmarkEnd w:id="161"/>
    <w:p w14:paraId="05EEE51E">
      <w:pPr>
        <w:pStyle w:val="6"/>
        <w:bidi w:val="0"/>
        <w:rPr>
          <w:rFonts w:hint="eastAsia" w:ascii="仿宋" w:hAnsi="仿宋" w:eastAsia="仿宋" w:cs="仿宋"/>
          <w:b w:val="0"/>
          <w:bCs w:val="0"/>
          <w:sz w:val="21"/>
          <w:szCs w:val="20"/>
        </w:rPr>
      </w:pPr>
      <w:bookmarkStart w:id="162" w:name="_Toc351203539"/>
      <w:r>
        <w:rPr>
          <w:rFonts w:hint="eastAsia" w:ascii="仿宋" w:hAnsi="仿宋" w:eastAsia="仿宋" w:cs="仿宋"/>
          <w:b w:val="0"/>
          <w:bCs w:val="0"/>
          <w:sz w:val="21"/>
          <w:szCs w:val="20"/>
        </w:rPr>
        <w:t>6</w:t>
      </w:r>
      <w:bookmarkStart w:id="163" w:name="_Toc337558764"/>
      <w:r>
        <w:rPr>
          <w:rFonts w:hint="eastAsia" w:ascii="仿宋" w:hAnsi="仿宋" w:eastAsia="仿宋" w:cs="仿宋"/>
          <w:b w:val="0"/>
          <w:bCs w:val="0"/>
          <w:sz w:val="21"/>
          <w:szCs w:val="20"/>
        </w:rPr>
        <w:t>.1安全文明施工</w:t>
      </w:r>
      <w:bookmarkEnd w:id="162"/>
    </w:p>
    <w:bookmarkEnd w:id="163"/>
    <w:p w14:paraId="10EF5C99">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6.1.1安全生产要求</w:t>
      </w:r>
    </w:p>
    <w:p w14:paraId="7B4BD42F">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581E16AC">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在施工过程中，如遇到突发的地质变动、事先未知的地下施工障碍等影响施工安全的紧急情况，承包人应及时报告监理人和发包人，发包人应当及时下令停工并报</w:t>
      </w:r>
      <w:r>
        <w:rPr>
          <w:rFonts w:hint="eastAsia" w:ascii="仿宋" w:hAnsi="仿宋" w:eastAsia="仿宋" w:cs="仿宋"/>
          <w:color w:val="auto"/>
          <w:kern w:val="0"/>
          <w:sz w:val="21"/>
          <w:szCs w:val="21"/>
          <w:highlight w:val="none"/>
        </w:rPr>
        <w:t>政府有关行政管理部门</w:t>
      </w:r>
      <w:r>
        <w:rPr>
          <w:rFonts w:hint="eastAsia" w:ascii="仿宋" w:hAnsi="仿宋" w:eastAsia="仿宋" w:cs="仿宋"/>
          <w:color w:val="auto"/>
          <w:sz w:val="21"/>
          <w:szCs w:val="21"/>
          <w:highlight w:val="none"/>
        </w:rPr>
        <w:t>采取应急措施。</w:t>
      </w:r>
    </w:p>
    <w:p w14:paraId="2122FA54">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因安全生产需要暂停施工的，按照第7.8款〔暂停施工〕的约定执行。</w:t>
      </w:r>
    </w:p>
    <w:p w14:paraId="5BCAC3E0">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6.1.2 安全生产保证措施</w:t>
      </w:r>
    </w:p>
    <w:p w14:paraId="49EA2CE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承包人应当按照有关</w:t>
      </w:r>
      <w:r>
        <w:rPr>
          <w:rFonts w:hint="eastAsia" w:ascii="仿宋" w:hAnsi="仿宋" w:eastAsia="仿宋" w:cs="仿宋"/>
          <w:color w:val="auto"/>
          <w:kern w:val="0"/>
          <w:sz w:val="21"/>
          <w:szCs w:val="21"/>
          <w:highlight w:val="none"/>
        </w:rPr>
        <w:t>规定编制安全技术措施或者专项施工方案，</w:t>
      </w:r>
      <w:r>
        <w:rPr>
          <w:rFonts w:hint="eastAsia" w:ascii="仿宋" w:hAnsi="仿宋" w:eastAsia="仿宋" w:cs="仿宋"/>
          <w:color w:val="auto"/>
          <w:sz w:val="21"/>
          <w:szCs w:val="21"/>
          <w:highlight w:val="none"/>
        </w:rPr>
        <w:t>建立安全生产责任制度、治安保卫制度及安全生产教育培训制度，并</w:t>
      </w:r>
      <w:r>
        <w:rPr>
          <w:rFonts w:hint="eastAsia" w:ascii="仿宋" w:hAnsi="仿宋" w:eastAsia="仿宋" w:cs="仿宋"/>
          <w:color w:val="auto"/>
          <w:kern w:val="0"/>
          <w:sz w:val="21"/>
          <w:szCs w:val="21"/>
          <w:highlight w:val="none"/>
        </w:rPr>
        <w:t>按安全生产法律规定及合同约定履行安全职责，如实</w:t>
      </w:r>
      <w:r>
        <w:rPr>
          <w:rFonts w:hint="eastAsia" w:ascii="仿宋" w:hAnsi="仿宋" w:eastAsia="仿宋" w:cs="仿宋"/>
          <w:color w:val="auto"/>
          <w:sz w:val="21"/>
          <w:szCs w:val="21"/>
          <w:highlight w:val="none"/>
        </w:rPr>
        <w:t>编制工程安全生产的有关记录，</w:t>
      </w:r>
      <w:r>
        <w:rPr>
          <w:rFonts w:hint="eastAsia" w:ascii="仿宋" w:hAnsi="仿宋" w:eastAsia="仿宋" w:cs="仿宋"/>
          <w:color w:val="auto"/>
          <w:kern w:val="0"/>
          <w:sz w:val="21"/>
          <w:szCs w:val="21"/>
          <w:highlight w:val="none"/>
        </w:rPr>
        <w:t>接受发包人、监理人及政府安全监督部门的检查与监督。</w:t>
      </w:r>
    </w:p>
    <w:p w14:paraId="02CE9910">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6.1.3特别安全生产事项</w:t>
      </w:r>
    </w:p>
    <w:p w14:paraId="17A4D848">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45F1612">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002E1CCE">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0733D7B6">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需单独编制危险性较大分部分项专项工程施工方案的，及要求进行专家论证的超过一定规模的危险性较大的分部分项工程，承包人应及时编制和组织论证。</w:t>
      </w:r>
    </w:p>
    <w:p w14:paraId="09828B52">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6.1.4 治安保卫</w:t>
      </w:r>
    </w:p>
    <w:p w14:paraId="614B2EDA">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189805D1">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发包人和承包人除应协助现场治安管理机构或联防组织维护施工场地的社会治安外，还应做好包括生活区在内的各自管辖区的治安保卫工作。</w:t>
      </w:r>
    </w:p>
    <w:p w14:paraId="279D3E36">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69C26E8">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6.1.5 文明施工</w:t>
      </w:r>
    </w:p>
    <w:p w14:paraId="6D1A5CE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9FA5D5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6F00CD8">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6.1.6 安全文明施工费</w:t>
      </w:r>
    </w:p>
    <w:p w14:paraId="1499E20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安全文明施工费由发包人承担，发包人不得以任何形式扣减该部分费用。因基准日期后合同所适用的法律或政府有关规定发生变化，增加的安全文明施工费由发包人承担。</w:t>
      </w:r>
    </w:p>
    <w:p w14:paraId="14EE6C1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D9793B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6E9CE80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BEAAFA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6.1.7 紧急情况处理</w:t>
      </w:r>
    </w:p>
    <w:p w14:paraId="663D626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562CA0D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6.1.8 事故处理</w:t>
      </w:r>
    </w:p>
    <w:p w14:paraId="5BC1E23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C85B62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6.1.9 安全生产责任</w:t>
      </w:r>
    </w:p>
    <w:p w14:paraId="2316848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6.1.9.1 发包人的安全责任</w:t>
      </w:r>
    </w:p>
    <w:p w14:paraId="7773EE1A">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发包人应负责赔偿以下各种情况造成的损失：</w:t>
      </w:r>
    </w:p>
    <w:p w14:paraId="54205019">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（1）工程或工程的任何部分对土地的占用所造成的第三者财产损失；</w:t>
      </w:r>
    </w:p>
    <w:p w14:paraId="0AF96BBB">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（2）由于发包人原因在施工场地及其毗邻地带造成的第三者人身伤亡和财产损失；</w:t>
      </w:r>
    </w:p>
    <w:p w14:paraId="3D1C3BE0">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（3）由于发包人原因对承包人、监理人造成的人员人身伤亡和财产损失；</w:t>
      </w:r>
    </w:p>
    <w:p w14:paraId="53A818D9">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（4）由于发包人原因造成的发包人自身人员的人身伤害以及财产损失。</w:t>
      </w:r>
    </w:p>
    <w:p w14:paraId="3AD7E48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6.1.9.2 承包人的安全责任</w:t>
      </w:r>
    </w:p>
    <w:p w14:paraId="657B3346">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由于承包人原因在施工场地内及其毗邻地带造成的发包人、监理人以及第三者人员伤亡和财产损失，由承包人负责赔偿。</w:t>
      </w:r>
    </w:p>
    <w:p w14:paraId="2EF0E653">
      <w:pPr>
        <w:pStyle w:val="6"/>
        <w:bidi w:val="0"/>
        <w:rPr>
          <w:rFonts w:hint="eastAsia" w:ascii="仿宋" w:hAnsi="仿宋" w:eastAsia="仿宋" w:cs="仿宋"/>
          <w:b w:val="0"/>
          <w:bCs w:val="0"/>
          <w:sz w:val="21"/>
          <w:szCs w:val="20"/>
        </w:rPr>
      </w:pPr>
      <w:bookmarkStart w:id="164" w:name="_Toc351203540"/>
      <w:r>
        <w:rPr>
          <w:rFonts w:hint="eastAsia" w:ascii="仿宋" w:hAnsi="仿宋" w:eastAsia="仿宋" w:cs="仿宋"/>
          <w:b w:val="0"/>
          <w:bCs w:val="0"/>
          <w:sz w:val="21"/>
          <w:szCs w:val="20"/>
        </w:rPr>
        <w:t>6</w:t>
      </w:r>
      <w:bookmarkStart w:id="165" w:name="_Toc337558765"/>
      <w:r>
        <w:rPr>
          <w:rFonts w:hint="eastAsia" w:ascii="仿宋" w:hAnsi="仿宋" w:eastAsia="仿宋" w:cs="仿宋"/>
          <w:b w:val="0"/>
          <w:bCs w:val="0"/>
          <w:sz w:val="21"/>
          <w:szCs w:val="20"/>
        </w:rPr>
        <w:t>.2 职业健康</w:t>
      </w:r>
      <w:bookmarkEnd w:id="164"/>
    </w:p>
    <w:bookmarkEnd w:id="165"/>
    <w:p w14:paraId="7A808BF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6.2.1 劳动保护</w:t>
      </w:r>
    </w:p>
    <w:p w14:paraId="5FAC8A8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8931A1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B0452A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C3923F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6.2.2 生活条件</w:t>
      </w:r>
    </w:p>
    <w:p w14:paraId="23D3DC2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72970739">
      <w:pPr>
        <w:pStyle w:val="6"/>
        <w:bidi w:val="0"/>
        <w:rPr>
          <w:rFonts w:hint="eastAsia" w:ascii="仿宋" w:hAnsi="仿宋" w:eastAsia="仿宋" w:cs="仿宋"/>
          <w:b w:val="0"/>
          <w:bCs w:val="0"/>
          <w:sz w:val="21"/>
          <w:szCs w:val="20"/>
        </w:rPr>
      </w:pPr>
      <w:bookmarkStart w:id="166" w:name="_Toc351203541"/>
      <w:r>
        <w:rPr>
          <w:rFonts w:hint="eastAsia" w:ascii="仿宋" w:hAnsi="仿宋" w:eastAsia="仿宋" w:cs="仿宋"/>
          <w:b w:val="0"/>
          <w:bCs w:val="0"/>
          <w:sz w:val="21"/>
          <w:szCs w:val="20"/>
        </w:rPr>
        <w:t>6</w:t>
      </w:r>
      <w:bookmarkStart w:id="167" w:name="_Toc337558766"/>
      <w:r>
        <w:rPr>
          <w:rFonts w:hint="eastAsia" w:ascii="仿宋" w:hAnsi="仿宋" w:eastAsia="仿宋" w:cs="仿宋"/>
          <w:b w:val="0"/>
          <w:bCs w:val="0"/>
          <w:sz w:val="21"/>
          <w:szCs w:val="20"/>
        </w:rPr>
        <w:t>.3 环境保护</w:t>
      </w:r>
      <w:bookmarkEnd w:id="166"/>
    </w:p>
    <w:bookmarkEnd w:id="167"/>
    <w:p w14:paraId="697FA34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DC8CC3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承包人应当承担因其原因引起的环境污染侵权损害赔偿责任，因上述环境污染引起纠纷而导致暂停施工的，由此增加的费用和（或）延误的工期由承包人承担。</w:t>
      </w:r>
    </w:p>
    <w:p w14:paraId="1F3B3197">
      <w:pPr>
        <w:pStyle w:val="5"/>
        <w:bidi w:val="0"/>
        <w:rPr>
          <w:rFonts w:hint="eastAsia" w:ascii="仿宋" w:hAnsi="仿宋" w:eastAsia="仿宋" w:cs="仿宋"/>
        </w:rPr>
      </w:pPr>
      <w:bookmarkStart w:id="168" w:name="_Toc351203542"/>
      <w:r>
        <w:rPr>
          <w:rFonts w:hint="eastAsia" w:ascii="仿宋" w:hAnsi="仿宋" w:eastAsia="仿宋" w:cs="仿宋"/>
        </w:rPr>
        <w:t>7</w:t>
      </w:r>
      <w:bookmarkStart w:id="169" w:name="_Toc337558767"/>
      <w:r>
        <w:rPr>
          <w:rFonts w:hint="eastAsia" w:ascii="仿宋" w:hAnsi="仿宋" w:eastAsia="仿宋" w:cs="仿宋"/>
        </w:rPr>
        <w:t>. 工期和进度</w:t>
      </w:r>
      <w:bookmarkEnd w:id="168"/>
    </w:p>
    <w:bookmarkEnd w:id="169"/>
    <w:p w14:paraId="56279A5D">
      <w:pPr>
        <w:pStyle w:val="6"/>
        <w:bidi w:val="0"/>
        <w:rPr>
          <w:rFonts w:hint="eastAsia" w:ascii="仿宋" w:hAnsi="仿宋" w:eastAsia="仿宋" w:cs="仿宋"/>
          <w:b w:val="0"/>
          <w:bCs w:val="0"/>
          <w:sz w:val="21"/>
          <w:szCs w:val="20"/>
        </w:rPr>
      </w:pPr>
      <w:bookmarkStart w:id="170" w:name="_Toc351203543"/>
      <w:r>
        <w:rPr>
          <w:rFonts w:hint="eastAsia" w:ascii="仿宋" w:hAnsi="仿宋" w:eastAsia="仿宋" w:cs="仿宋"/>
          <w:b w:val="0"/>
          <w:bCs w:val="0"/>
          <w:sz w:val="21"/>
          <w:szCs w:val="20"/>
        </w:rPr>
        <w:t>7</w:t>
      </w:r>
      <w:bookmarkStart w:id="171" w:name="_Toc337558768"/>
      <w:bookmarkStart w:id="172" w:name="_Toc296503066"/>
      <w:bookmarkStart w:id="173" w:name="_Toc296346567"/>
      <w:r>
        <w:rPr>
          <w:rFonts w:hint="eastAsia" w:ascii="仿宋" w:hAnsi="仿宋" w:eastAsia="仿宋" w:cs="仿宋"/>
          <w:b w:val="0"/>
          <w:bCs w:val="0"/>
          <w:sz w:val="21"/>
          <w:szCs w:val="20"/>
        </w:rPr>
        <w:t>.1施工组织设计</w:t>
      </w:r>
      <w:bookmarkEnd w:id="170"/>
    </w:p>
    <w:bookmarkEnd w:id="171"/>
    <w:p w14:paraId="0A1A267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 xml:space="preserve">7.1.1 </w:t>
      </w:r>
      <w:r>
        <w:rPr>
          <w:rFonts w:hint="eastAsia" w:ascii="仿宋" w:hAnsi="仿宋" w:eastAsia="仿宋" w:cs="仿宋"/>
          <w:color w:val="auto"/>
          <w:kern w:val="0"/>
          <w:sz w:val="21"/>
          <w:szCs w:val="21"/>
          <w:highlight w:val="none"/>
        </w:rPr>
        <w:t>施工组织设计的内容</w:t>
      </w:r>
    </w:p>
    <w:p w14:paraId="4C7055A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施工组织设计应包含以下内容：</w:t>
      </w:r>
    </w:p>
    <w:p w14:paraId="737D38C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（1）施工方案； </w:t>
      </w:r>
    </w:p>
    <w:p w14:paraId="719889D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（2）施工现场平面布置图；</w:t>
      </w:r>
    </w:p>
    <w:p w14:paraId="2FC83D7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（3）施工进度计划和保证措施； </w:t>
      </w:r>
    </w:p>
    <w:p w14:paraId="5D3AAC1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（4）劳动力及材料供应计划；</w:t>
      </w:r>
    </w:p>
    <w:p w14:paraId="6B034D4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（5）施工机械设备的选用；</w:t>
      </w:r>
    </w:p>
    <w:p w14:paraId="3F09D95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（6）质量保证体系及措施；</w:t>
      </w:r>
    </w:p>
    <w:p w14:paraId="05ED242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（7）安全生产、文明施工措施；</w:t>
      </w:r>
    </w:p>
    <w:p w14:paraId="1D306F0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（8）环境保护、成本控制措施；</w:t>
      </w:r>
    </w:p>
    <w:p w14:paraId="68773B9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（9）合同当事人约定的其他内容。</w:t>
      </w:r>
    </w:p>
    <w:p w14:paraId="0093574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 xml:space="preserve">7.1.2 </w:t>
      </w:r>
      <w:r>
        <w:rPr>
          <w:rFonts w:hint="eastAsia" w:ascii="仿宋" w:hAnsi="仿宋" w:eastAsia="仿宋" w:cs="仿宋"/>
          <w:color w:val="auto"/>
          <w:kern w:val="0"/>
          <w:sz w:val="21"/>
          <w:szCs w:val="21"/>
          <w:highlight w:val="none"/>
        </w:rPr>
        <w:t>施工组织设计的提交和修改</w:t>
      </w:r>
    </w:p>
    <w:p w14:paraId="7CCEFBC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1562A33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施工进度计划的编制和修改按照第7.2款〔施工进度计划〕执行。</w:t>
      </w:r>
    </w:p>
    <w:p w14:paraId="69AB1591">
      <w:pPr>
        <w:pStyle w:val="6"/>
        <w:bidi w:val="0"/>
        <w:rPr>
          <w:rFonts w:hint="eastAsia" w:ascii="仿宋" w:hAnsi="仿宋" w:eastAsia="仿宋" w:cs="仿宋"/>
          <w:b w:val="0"/>
          <w:bCs w:val="0"/>
          <w:sz w:val="21"/>
          <w:szCs w:val="20"/>
        </w:rPr>
      </w:pPr>
      <w:bookmarkStart w:id="174" w:name="_Toc351203544"/>
      <w:r>
        <w:rPr>
          <w:rFonts w:hint="eastAsia" w:ascii="仿宋" w:hAnsi="仿宋" w:eastAsia="仿宋" w:cs="仿宋"/>
          <w:b w:val="0"/>
          <w:bCs w:val="0"/>
          <w:sz w:val="21"/>
          <w:szCs w:val="20"/>
        </w:rPr>
        <w:t>7</w:t>
      </w:r>
      <w:bookmarkStart w:id="175" w:name="_Toc337558769"/>
      <w:r>
        <w:rPr>
          <w:rFonts w:hint="eastAsia" w:ascii="仿宋" w:hAnsi="仿宋" w:eastAsia="仿宋" w:cs="仿宋"/>
          <w:b w:val="0"/>
          <w:bCs w:val="0"/>
          <w:sz w:val="21"/>
          <w:szCs w:val="20"/>
        </w:rPr>
        <w:t>.2 施工进度计划</w:t>
      </w:r>
      <w:bookmarkEnd w:id="174"/>
    </w:p>
    <w:bookmarkEnd w:id="175"/>
    <w:p w14:paraId="19CC773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7.2.1 施工进度计划的编制</w:t>
      </w:r>
    </w:p>
    <w:p w14:paraId="2C38995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0AFC1F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7.2.2 施工进度计划的修订</w:t>
      </w:r>
    </w:p>
    <w:p w14:paraId="793C1A8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AC5F781">
      <w:pPr>
        <w:pStyle w:val="6"/>
        <w:bidi w:val="0"/>
        <w:rPr>
          <w:rFonts w:hint="eastAsia" w:ascii="仿宋" w:hAnsi="仿宋" w:eastAsia="仿宋" w:cs="仿宋"/>
          <w:b w:val="0"/>
          <w:bCs w:val="0"/>
          <w:sz w:val="21"/>
          <w:szCs w:val="20"/>
        </w:rPr>
      </w:pPr>
      <w:bookmarkStart w:id="176" w:name="_Toc351203545"/>
      <w:r>
        <w:rPr>
          <w:rFonts w:hint="eastAsia" w:ascii="仿宋" w:hAnsi="仿宋" w:eastAsia="仿宋" w:cs="仿宋"/>
          <w:b w:val="0"/>
          <w:bCs w:val="0"/>
          <w:sz w:val="21"/>
          <w:szCs w:val="20"/>
        </w:rPr>
        <w:t>7</w:t>
      </w:r>
      <w:bookmarkStart w:id="177" w:name="_Toc337558770"/>
      <w:r>
        <w:rPr>
          <w:rFonts w:hint="eastAsia" w:ascii="仿宋" w:hAnsi="仿宋" w:eastAsia="仿宋" w:cs="仿宋"/>
          <w:b w:val="0"/>
          <w:bCs w:val="0"/>
          <w:sz w:val="21"/>
          <w:szCs w:val="20"/>
        </w:rPr>
        <w:t>.3 开工</w:t>
      </w:r>
      <w:bookmarkEnd w:id="176"/>
    </w:p>
    <w:p w14:paraId="1521E18C">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7.3.1 开工准备</w:t>
      </w:r>
    </w:p>
    <w:p w14:paraId="341F9EA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056F165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除专用合同条款另有约定外，合同当事人应按约定完成开工准备工作。</w:t>
      </w:r>
    </w:p>
    <w:p w14:paraId="3A4F897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7.3.2 开工通知</w:t>
      </w:r>
    </w:p>
    <w:bookmarkEnd w:id="177"/>
    <w:p w14:paraId="020C753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1159DC00">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F83A1EB">
      <w:pPr>
        <w:pStyle w:val="6"/>
        <w:bidi w:val="0"/>
        <w:rPr>
          <w:rFonts w:hint="eastAsia" w:ascii="仿宋" w:hAnsi="仿宋" w:eastAsia="仿宋" w:cs="仿宋"/>
          <w:b w:val="0"/>
          <w:bCs w:val="0"/>
          <w:sz w:val="21"/>
          <w:szCs w:val="20"/>
        </w:rPr>
      </w:pPr>
      <w:bookmarkStart w:id="178" w:name="_Toc351203546"/>
      <w:r>
        <w:rPr>
          <w:rFonts w:hint="eastAsia" w:ascii="仿宋" w:hAnsi="仿宋" w:eastAsia="仿宋" w:cs="仿宋"/>
          <w:b w:val="0"/>
          <w:bCs w:val="0"/>
          <w:sz w:val="21"/>
          <w:szCs w:val="20"/>
        </w:rPr>
        <w:t>7.4测量放线</w:t>
      </w:r>
      <w:bookmarkEnd w:id="178"/>
    </w:p>
    <w:p w14:paraId="75A79EF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15CE13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8E3401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415E41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施工过程中对施工现场内水准点等测量标志物的保护工作由承包人负责。</w:t>
      </w:r>
      <w:bookmarkStart w:id="179" w:name="_Toc351203547"/>
    </w:p>
    <w:p w14:paraId="4BBE53FC">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7</w:t>
      </w:r>
      <w:bookmarkEnd w:id="172"/>
      <w:bookmarkEnd w:id="173"/>
      <w:bookmarkStart w:id="180" w:name="_Toc296503073"/>
      <w:bookmarkStart w:id="181" w:name="_Toc296346574"/>
      <w:bookmarkStart w:id="182" w:name="_Toc337558772"/>
      <w:r>
        <w:rPr>
          <w:rFonts w:hint="eastAsia" w:ascii="仿宋" w:hAnsi="仿宋" w:eastAsia="仿宋" w:cs="仿宋"/>
          <w:b w:val="0"/>
          <w:bCs w:val="0"/>
          <w:sz w:val="21"/>
          <w:szCs w:val="20"/>
        </w:rPr>
        <w:t>.5 工期延误</w:t>
      </w:r>
      <w:bookmarkEnd w:id="179"/>
    </w:p>
    <w:bookmarkEnd w:id="180"/>
    <w:bookmarkEnd w:id="181"/>
    <w:bookmarkEnd w:id="182"/>
    <w:p w14:paraId="0574BC7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7.5.1 因发包人原因导致工期延误</w:t>
      </w:r>
    </w:p>
    <w:p w14:paraId="4674303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在合同履行过程中，因下列情况导致工期延误和（或）费用增加的，由发包人承担由此延误的工期和（或）增加的费用，且发包人应支付承包人合理的利润： </w:t>
      </w:r>
    </w:p>
    <w:p w14:paraId="3C7433F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（1）发包人未能按合同约定提供图纸或所提供图纸不符合合同约定的；</w:t>
      </w:r>
    </w:p>
    <w:p w14:paraId="2A2DF4E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（2）发包人未能按合同约定提供施工现场、施工条件、基础资料、许可、批准等开工条件的；</w:t>
      </w:r>
    </w:p>
    <w:p w14:paraId="2A620DE3">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（3）发包人提供的测量基准点、基准线和水准点及其书面资料存在错误或疏漏的；</w:t>
      </w:r>
    </w:p>
    <w:p w14:paraId="516ED6D3">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（4）发包人未能在计划开工日期之日起7天内同意下达开工通知的；</w:t>
      </w:r>
    </w:p>
    <w:p w14:paraId="04E8949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（5）发包人未能按合同约定日期支付工程预付款、进度款或竣工结算款的；</w:t>
      </w:r>
    </w:p>
    <w:p w14:paraId="5331063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（6）监理人未按合同约定发出指示、批准等文件的；</w:t>
      </w:r>
    </w:p>
    <w:p w14:paraId="7274DC0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（7）专用合同条款中约定的其他情形。</w:t>
      </w:r>
    </w:p>
    <w:p w14:paraId="2BA3AB4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95DDE7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7.5.2 因承包人原因导致工期延误</w:t>
      </w:r>
    </w:p>
    <w:p w14:paraId="6171D97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bookmarkStart w:id="183" w:name="_Toc296346577"/>
      <w:bookmarkStart w:id="184" w:name="_Toc296503076"/>
      <w:r>
        <w:rPr>
          <w:rFonts w:hint="eastAsia" w:ascii="仿宋" w:hAnsi="仿宋" w:eastAsia="仿宋" w:cs="仿宋"/>
          <w:color w:val="auto"/>
          <w:kern w:val="0"/>
          <w:sz w:val="21"/>
          <w:szCs w:val="21"/>
          <w:highlight w:val="none"/>
        </w:rPr>
        <w:t>因</w:t>
      </w:r>
      <w:bookmarkEnd w:id="183"/>
      <w:bookmarkEnd w:id="184"/>
      <w:r>
        <w:rPr>
          <w:rFonts w:hint="eastAsia" w:ascii="仿宋" w:hAnsi="仿宋" w:eastAsia="仿宋" w:cs="仿宋"/>
          <w:color w:val="auto"/>
          <w:kern w:val="0"/>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61E33F01">
      <w:pPr>
        <w:pStyle w:val="6"/>
        <w:bidi w:val="0"/>
        <w:rPr>
          <w:rFonts w:hint="eastAsia" w:ascii="仿宋" w:hAnsi="仿宋" w:eastAsia="仿宋" w:cs="仿宋"/>
          <w:b w:val="0"/>
          <w:bCs w:val="0"/>
          <w:sz w:val="21"/>
          <w:szCs w:val="20"/>
        </w:rPr>
      </w:pPr>
      <w:bookmarkStart w:id="185" w:name="_Toc351203548"/>
      <w:r>
        <w:rPr>
          <w:rFonts w:hint="eastAsia" w:ascii="仿宋" w:hAnsi="仿宋" w:eastAsia="仿宋" w:cs="仿宋"/>
          <w:b w:val="0"/>
          <w:bCs w:val="0"/>
          <w:sz w:val="21"/>
          <w:szCs w:val="20"/>
        </w:rPr>
        <w:t>7</w:t>
      </w:r>
      <w:bookmarkStart w:id="186" w:name="_Toc337558773"/>
      <w:bookmarkStart w:id="187" w:name="_Toc296503074"/>
      <w:bookmarkStart w:id="188" w:name="_Toc296346575"/>
      <w:bookmarkStart w:id="189" w:name="_Toc296346578"/>
      <w:bookmarkStart w:id="190" w:name="_Toc296503077"/>
      <w:r>
        <w:rPr>
          <w:rFonts w:hint="eastAsia" w:ascii="仿宋" w:hAnsi="仿宋" w:eastAsia="仿宋" w:cs="仿宋"/>
          <w:b w:val="0"/>
          <w:bCs w:val="0"/>
          <w:sz w:val="21"/>
          <w:szCs w:val="20"/>
        </w:rPr>
        <w:t>.6 不利物质条件</w:t>
      </w:r>
      <w:bookmarkEnd w:id="185"/>
    </w:p>
    <w:bookmarkEnd w:id="186"/>
    <w:bookmarkEnd w:id="187"/>
    <w:bookmarkEnd w:id="188"/>
    <w:p w14:paraId="5483C37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459A03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510743A">
      <w:pPr>
        <w:pStyle w:val="6"/>
        <w:bidi w:val="0"/>
        <w:rPr>
          <w:rFonts w:hint="eastAsia" w:ascii="仿宋" w:hAnsi="仿宋" w:eastAsia="仿宋" w:cs="仿宋"/>
          <w:b w:val="0"/>
          <w:bCs w:val="0"/>
          <w:sz w:val="21"/>
          <w:szCs w:val="20"/>
        </w:rPr>
      </w:pPr>
      <w:bookmarkStart w:id="191" w:name="_Toc351203549"/>
      <w:r>
        <w:rPr>
          <w:rFonts w:hint="eastAsia" w:ascii="仿宋" w:hAnsi="仿宋" w:eastAsia="仿宋" w:cs="仿宋"/>
          <w:b w:val="0"/>
          <w:bCs w:val="0"/>
          <w:sz w:val="21"/>
          <w:szCs w:val="20"/>
        </w:rPr>
        <w:t>7</w:t>
      </w:r>
      <w:bookmarkStart w:id="192" w:name="_Toc337558774"/>
      <w:bookmarkStart w:id="193" w:name="_Toc296503075"/>
      <w:bookmarkStart w:id="194" w:name="_Toc296346576"/>
      <w:r>
        <w:rPr>
          <w:rFonts w:hint="eastAsia" w:ascii="仿宋" w:hAnsi="仿宋" w:eastAsia="仿宋" w:cs="仿宋"/>
          <w:b w:val="0"/>
          <w:bCs w:val="0"/>
          <w:sz w:val="21"/>
          <w:szCs w:val="20"/>
        </w:rPr>
        <w:t>.7 异常恶劣的气候条件</w:t>
      </w:r>
      <w:bookmarkEnd w:id="191"/>
    </w:p>
    <w:bookmarkEnd w:id="192"/>
    <w:bookmarkEnd w:id="193"/>
    <w:bookmarkEnd w:id="194"/>
    <w:p w14:paraId="0CCCB44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4FAEF7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95" w:name="_Toc351203550"/>
    </w:p>
    <w:p w14:paraId="6B2516B7">
      <w:pPr>
        <w:pStyle w:val="6"/>
        <w:bidi w:val="0"/>
        <w:rPr>
          <w:rFonts w:hint="eastAsia" w:ascii="仿宋" w:hAnsi="仿宋" w:eastAsia="仿宋" w:cs="仿宋"/>
          <w:b w:val="0"/>
          <w:bCs w:val="0"/>
          <w:sz w:val="21"/>
          <w:szCs w:val="20"/>
        </w:rPr>
      </w:pPr>
      <w:bookmarkStart w:id="196" w:name="_Toc31795"/>
      <w:r>
        <w:rPr>
          <w:rFonts w:hint="eastAsia" w:ascii="仿宋" w:hAnsi="仿宋" w:eastAsia="仿宋" w:cs="仿宋"/>
          <w:b w:val="0"/>
          <w:bCs w:val="0"/>
          <w:sz w:val="21"/>
          <w:szCs w:val="20"/>
        </w:rPr>
        <w:t>7</w:t>
      </w:r>
      <w:bookmarkStart w:id="197" w:name="_Toc337558775"/>
      <w:r>
        <w:rPr>
          <w:rFonts w:hint="eastAsia" w:ascii="仿宋" w:hAnsi="仿宋" w:eastAsia="仿宋" w:cs="仿宋"/>
          <w:b w:val="0"/>
          <w:bCs w:val="0"/>
          <w:sz w:val="21"/>
          <w:szCs w:val="20"/>
        </w:rPr>
        <w:t>.8 暂停施工</w:t>
      </w:r>
      <w:bookmarkEnd w:id="195"/>
      <w:bookmarkEnd w:id="196"/>
    </w:p>
    <w:bookmarkEnd w:id="189"/>
    <w:bookmarkEnd w:id="190"/>
    <w:bookmarkEnd w:id="197"/>
    <w:p w14:paraId="3D73C98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7.8.1发包人原因引起的暂停施工</w:t>
      </w:r>
    </w:p>
    <w:p w14:paraId="5FE6353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0DDF1BF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因发包人原因引起的暂停施工，发包人应承担由此增加的费用和（或）延误的工期，并支付承包人合理的利润。</w:t>
      </w:r>
    </w:p>
    <w:p w14:paraId="2F894A17">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7.8.2 承包人原因引起的暂停施工</w:t>
      </w:r>
    </w:p>
    <w:p w14:paraId="2CD2E19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F26BC8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7.8.3 指示暂停施工</w:t>
      </w:r>
    </w:p>
    <w:p w14:paraId="15E4197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监理人认为有必要时，并经发包人批准后，可向承包人作出暂停施工的指示，承包人应按监理人指示暂停施工。</w:t>
      </w:r>
    </w:p>
    <w:p w14:paraId="263ED44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7.8.4 紧急情况下的暂停施工</w:t>
      </w:r>
    </w:p>
    <w:p w14:paraId="10A0CAC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930C3E3">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7.8.5 暂停施工后的复工</w:t>
      </w:r>
    </w:p>
    <w:p w14:paraId="2B007320">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495DD2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承包人无故拖延和拒绝复工的，承包人承担由此增加的费用和（或）延误的工期；因发包人原因无法按时复工的，按照第7.5.1项〔因发包人原因导致工期延误〕约定办理。</w:t>
      </w:r>
    </w:p>
    <w:p w14:paraId="003C9F53">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7.8.6 暂停施工持续56天以上</w:t>
      </w:r>
    </w:p>
    <w:p w14:paraId="6C991BBC">
      <w:pPr>
        <w:pageBreakBefore w:val="0"/>
        <w:kinsoku/>
        <w:wordWrap/>
        <w:overflowPunct/>
        <w:topLinePunct w:val="0"/>
        <w:bidi w:val="0"/>
        <w:snapToGrid/>
        <w:spacing w:line="360" w:lineRule="auto"/>
        <w:ind w:firstLine="409" w:firstLineChars="195"/>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E050EDC">
      <w:pPr>
        <w:pageBreakBefore w:val="0"/>
        <w:kinsoku/>
        <w:wordWrap/>
        <w:overflowPunct/>
        <w:topLinePunct w:val="0"/>
        <w:bidi w:val="0"/>
        <w:snapToGrid/>
        <w:spacing w:line="360" w:lineRule="auto"/>
        <w:ind w:firstLine="409" w:firstLineChars="195"/>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6DBA4179">
      <w:pPr>
        <w:pageBreakBefore w:val="0"/>
        <w:kinsoku/>
        <w:wordWrap/>
        <w:overflowPunct/>
        <w:topLinePunct w:val="0"/>
        <w:bidi w:val="0"/>
        <w:snapToGrid/>
        <w:spacing w:line="360" w:lineRule="auto"/>
        <w:ind w:left="16" w:firstLine="409" w:firstLineChars="195"/>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7.8.7 暂停施工期间的工程照管</w:t>
      </w:r>
    </w:p>
    <w:p w14:paraId="72BC574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暂停施工期间，承包人应负责妥善照管工程并提供安全保障，由此增加的费用由责任方承担。</w:t>
      </w:r>
    </w:p>
    <w:p w14:paraId="1C941C6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7.8.8 暂停施工的措施</w:t>
      </w:r>
    </w:p>
    <w:p w14:paraId="4D9D426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暂停施工期间，发包人和承包人均应采取必要的措施确保工程质量及安全，防止因暂停施工扩大损失。</w:t>
      </w:r>
    </w:p>
    <w:p w14:paraId="24C80108">
      <w:pPr>
        <w:pStyle w:val="6"/>
        <w:bidi w:val="0"/>
        <w:rPr>
          <w:rFonts w:hint="eastAsia" w:ascii="仿宋" w:hAnsi="仿宋" w:eastAsia="仿宋" w:cs="仿宋"/>
          <w:b w:val="0"/>
          <w:bCs w:val="0"/>
          <w:sz w:val="21"/>
          <w:szCs w:val="20"/>
        </w:rPr>
      </w:pPr>
      <w:bookmarkStart w:id="198" w:name="_Toc351203551"/>
      <w:r>
        <w:rPr>
          <w:rFonts w:hint="eastAsia" w:ascii="仿宋" w:hAnsi="仿宋" w:eastAsia="仿宋" w:cs="仿宋"/>
          <w:b w:val="0"/>
          <w:bCs w:val="0"/>
          <w:sz w:val="21"/>
          <w:szCs w:val="20"/>
        </w:rPr>
        <w:t>7.9提前竣工</w:t>
      </w:r>
      <w:bookmarkEnd w:id="198"/>
    </w:p>
    <w:p w14:paraId="4049273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1B6F74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7.9.2 发包人要求承包人提前竣工，或承包人提出提前竣工的建议能够给发包人带来效益的，合同当事人可以在专用合同条款中约定提前竣工的奖励。</w:t>
      </w:r>
    </w:p>
    <w:p w14:paraId="54BBFF62">
      <w:pPr>
        <w:pStyle w:val="5"/>
        <w:bidi w:val="0"/>
        <w:rPr>
          <w:rFonts w:hint="eastAsia" w:ascii="仿宋" w:hAnsi="仿宋" w:eastAsia="仿宋" w:cs="仿宋"/>
        </w:rPr>
      </w:pPr>
      <w:bookmarkStart w:id="199" w:name="_Toc351203552"/>
      <w:r>
        <w:rPr>
          <w:rFonts w:hint="eastAsia" w:ascii="仿宋" w:hAnsi="仿宋" w:eastAsia="仿宋" w:cs="仿宋"/>
        </w:rPr>
        <w:t>8</w:t>
      </w:r>
      <w:bookmarkStart w:id="200" w:name="_Toc296346559"/>
      <w:bookmarkStart w:id="201" w:name="_Toc296503058"/>
      <w:bookmarkStart w:id="202" w:name="_Toc337558776"/>
      <w:r>
        <w:rPr>
          <w:rFonts w:hint="eastAsia" w:ascii="仿宋" w:hAnsi="仿宋" w:eastAsia="仿宋" w:cs="仿宋"/>
        </w:rPr>
        <w:t>. 材料与设备</w:t>
      </w:r>
      <w:bookmarkEnd w:id="199"/>
    </w:p>
    <w:bookmarkEnd w:id="200"/>
    <w:bookmarkEnd w:id="201"/>
    <w:bookmarkEnd w:id="202"/>
    <w:p w14:paraId="034A7F8F">
      <w:pPr>
        <w:pStyle w:val="6"/>
        <w:bidi w:val="0"/>
        <w:rPr>
          <w:rFonts w:hint="eastAsia" w:ascii="仿宋" w:hAnsi="仿宋" w:eastAsia="仿宋" w:cs="仿宋"/>
          <w:b w:val="0"/>
          <w:bCs w:val="0"/>
          <w:sz w:val="21"/>
          <w:szCs w:val="20"/>
        </w:rPr>
      </w:pPr>
      <w:bookmarkStart w:id="203" w:name="_Toc351203553"/>
      <w:r>
        <w:rPr>
          <w:rFonts w:hint="eastAsia" w:ascii="仿宋" w:hAnsi="仿宋" w:eastAsia="仿宋" w:cs="仿宋"/>
          <w:b w:val="0"/>
          <w:bCs w:val="0"/>
          <w:sz w:val="21"/>
          <w:szCs w:val="20"/>
        </w:rPr>
        <w:t>8</w:t>
      </w:r>
      <w:bookmarkStart w:id="204" w:name="_Toc337558777"/>
      <w:bookmarkStart w:id="205" w:name="_Toc296503059"/>
      <w:bookmarkStart w:id="206" w:name="_Toc296346560"/>
      <w:bookmarkStart w:id="207" w:name="_Toc468936960"/>
      <w:r>
        <w:rPr>
          <w:rFonts w:hint="eastAsia" w:ascii="仿宋" w:hAnsi="仿宋" w:eastAsia="仿宋" w:cs="仿宋"/>
          <w:b w:val="0"/>
          <w:bCs w:val="0"/>
          <w:sz w:val="21"/>
          <w:szCs w:val="20"/>
        </w:rPr>
        <w:t>.1发包人供应材料与工程设备</w:t>
      </w:r>
      <w:bookmarkEnd w:id="203"/>
    </w:p>
    <w:bookmarkEnd w:id="204"/>
    <w:bookmarkEnd w:id="205"/>
    <w:bookmarkEnd w:id="206"/>
    <w:p w14:paraId="016ABAF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7D001BF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71EC3753">
      <w:pPr>
        <w:pStyle w:val="6"/>
        <w:bidi w:val="0"/>
        <w:rPr>
          <w:rFonts w:hint="eastAsia" w:ascii="仿宋" w:hAnsi="仿宋" w:eastAsia="仿宋" w:cs="仿宋"/>
          <w:b w:val="0"/>
          <w:bCs w:val="0"/>
          <w:sz w:val="21"/>
          <w:szCs w:val="20"/>
        </w:rPr>
      </w:pPr>
      <w:bookmarkStart w:id="208" w:name="_Toc351203554"/>
      <w:r>
        <w:rPr>
          <w:rFonts w:hint="eastAsia" w:ascii="仿宋" w:hAnsi="仿宋" w:eastAsia="仿宋" w:cs="仿宋"/>
          <w:b w:val="0"/>
          <w:bCs w:val="0"/>
          <w:sz w:val="21"/>
          <w:szCs w:val="20"/>
        </w:rPr>
        <w:t>8</w:t>
      </w:r>
      <w:bookmarkStart w:id="209" w:name="_Toc296346561"/>
      <w:bookmarkStart w:id="210" w:name="_Toc296503060"/>
      <w:bookmarkStart w:id="211" w:name="_Toc337558778"/>
      <w:r>
        <w:rPr>
          <w:rFonts w:hint="eastAsia" w:ascii="仿宋" w:hAnsi="仿宋" w:eastAsia="仿宋" w:cs="仿宋"/>
          <w:b w:val="0"/>
          <w:bCs w:val="0"/>
          <w:sz w:val="21"/>
          <w:szCs w:val="20"/>
        </w:rPr>
        <w:t>.2承包人采购材料与工程设备</w:t>
      </w:r>
      <w:bookmarkEnd w:id="208"/>
    </w:p>
    <w:bookmarkEnd w:id="209"/>
    <w:bookmarkEnd w:id="210"/>
    <w:bookmarkEnd w:id="211"/>
    <w:p w14:paraId="2DFEADF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AA406C8">
      <w:pPr>
        <w:pStyle w:val="6"/>
        <w:bidi w:val="0"/>
        <w:rPr>
          <w:rFonts w:hint="eastAsia" w:ascii="仿宋" w:hAnsi="仿宋" w:eastAsia="仿宋" w:cs="仿宋"/>
          <w:b w:val="0"/>
          <w:bCs w:val="0"/>
          <w:sz w:val="21"/>
          <w:szCs w:val="20"/>
        </w:rPr>
      </w:pPr>
      <w:bookmarkStart w:id="212" w:name="_Toc351203555"/>
      <w:r>
        <w:rPr>
          <w:rFonts w:hint="eastAsia" w:ascii="仿宋" w:hAnsi="仿宋" w:eastAsia="仿宋" w:cs="仿宋"/>
          <w:b w:val="0"/>
          <w:bCs w:val="0"/>
          <w:sz w:val="21"/>
          <w:szCs w:val="20"/>
        </w:rPr>
        <w:t>8</w:t>
      </w:r>
      <w:bookmarkStart w:id="213" w:name="_Toc296346562"/>
      <w:bookmarkStart w:id="214" w:name="_Toc296503061"/>
      <w:bookmarkStart w:id="215" w:name="_Toc337558779"/>
      <w:r>
        <w:rPr>
          <w:rFonts w:hint="eastAsia" w:ascii="仿宋" w:hAnsi="仿宋" w:eastAsia="仿宋" w:cs="仿宋"/>
          <w:b w:val="0"/>
          <w:bCs w:val="0"/>
          <w:sz w:val="21"/>
          <w:szCs w:val="20"/>
        </w:rPr>
        <w:t>.3材料与工程设备的接收与拒收</w:t>
      </w:r>
      <w:bookmarkEnd w:id="212"/>
    </w:p>
    <w:bookmarkEnd w:id="213"/>
    <w:bookmarkEnd w:id="214"/>
    <w:bookmarkEnd w:id="215"/>
    <w:p w14:paraId="15AF863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DA7511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7464977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8.3.2 承包人采购的材料和工程设备，应保证产品质量合格，承包人应在材料和工程设备到货前24小时通知监理人检验。承</w:t>
      </w:r>
      <w:bookmarkStart w:id="216" w:name="_Toc250655469"/>
      <w:r>
        <w:rPr>
          <w:rFonts w:hint="eastAsia" w:ascii="仿宋" w:hAnsi="仿宋" w:eastAsia="仿宋" w:cs="仿宋"/>
          <w:color w:val="auto"/>
          <w:kern w:val="0"/>
          <w:sz w:val="21"/>
          <w:szCs w:val="21"/>
          <w:highlight w:val="none"/>
        </w:rPr>
        <w:t>包人进行永久设备、材料的制造和生产的，应符合相关质量标准，并向监理人提交材料的样本以及有关资料，并应在使用该材料或工程设备之前获得监理人同意。</w:t>
      </w:r>
    </w:p>
    <w:bookmarkEnd w:id="216"/>
    <w:p w14:paraId="71635676">
      <w:pPr>
        <w:pageBreakBefore w:val="0"/>
        <w:kinsoku/>
        <w:wordWrap/>
        <w:overflowPunct/>
        <w:topLinePunct w:val="0"/>
        <w:autoSpaceDE w:val="0"/>
        <w:autoSpaceDN w:val="0"/>
        <w:bidi w:val="0"/>
        <w:adjustRightInd w:val="0"/>
        <w:snapToGrid/>
        <w:spacing w:line="360" w:lineRule="auto"/>
        <w:ind w:firstLine="315" w:firstLineChars="15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2A0606B">
      <w:pPr>
        <w:pStyle w:val="6"/>
        <w:bidi w:val="0"/>
        <w:rPr>
          <w:rFonts w:hint="eastAsia" w:ascii="仿宋" w:hAnsi="仿宋" w:eastAsia="仿宋" w:cs="仿宋"/>
          <w:b w:val="0"/>
          <w:bCs w:val="0"/>
          <w:sz w:val="21"/>
          <w:szCs w:val="20"/>
        </w:rPr>
      </w:pPr>
      <w:bookmarkStart w:id="217" w:name="_Toc351203556"/>
      <w:r>
        <w:rPr>
          <w:rFonts w:hint="eastAsia" w:ascii="仿宋" w:hAnsi="仿宋" w:eastAsia="仿宋" w:cs="仿宋"/>
          <w:b w:val="0"/>
          <w:bCs w:val="0"/>
          <w:sz w:val="21"/>
          <w:szCs w:val="20"/>
        </w:rPr>
        <w:t>8</w:t>
      </w:r>
      <w:bookmarkStart w:id="218" w:name="_Toc296503062"/>
      <w:bookmarkStart w:id="219" w:name="_Toc337558780"/>
      <w:bookmarkStart w:id="220" w:name="_Toc296346563"/>
      <w:r>
        <w:rPr>
          <w:rFonts w:hint="eastAsia" w:ascii="仿宋" w:hAnsi="仿宋" w:eastAsia="仿宋" w:cs="仿宋"/>
          <w:b w:val="0"/>
          <w:bCs w:val="0"/>
          <w:sz w:val="21"/>
          <w:szCs w:val="20"/>
        </w:rPr>
        <w:t>.4材料与工程设备的保管与使用</w:t>
      </w:r>
      <w:bookmarkEnd w:id="217"/>
    </w:p>
    <w:bookmarkEnd w:id="218"/>
    <w:bookmarkEnd w:id="219"/>
    <w:bookmarkEnd w:id="220"/>
    <w:p w14:paraId="5784761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8.4.1 发包人供应</w:t>
      </w:r>
      <w:r>
        <w:rPr>
          <w:rFonts w:hint="eastAsia" w:ascii="仿宋" w:hAnsi="仿宋" w:eastAsia="仿宋" w:cs="仿宋"/>
          <w:color w:val="auto"/>
          <w:sz w:val="21"/>
          <w:szCs w:val="21"/>
          <w:highlight w:val="none"/>
        </w:rPr>
        <w:t>材料与</w:t>
      </w:r>
      <w:r>
        <w:rPr>
          <w:rFonts w:hint="eastAsia" w:ascii="仿宋" w:hAnsi="仿宋" w:eastAsia="仿宋" w:cs="仿宋"/>
          <w:color w:val="auto"/>
          <w:kern w:val="0"/>
          <w:sz w:val="21"/>
          <w:szCs w:val="21"/>
          <w:highlight w:val="none"/>
        </w:rPr>
        <w:t>工程</w:t>
      </w:r>
      <w:r>
        <w:rPr>
          <w:rFonts w:hint="eastAsia" w:ascii="仿宋" w:hAnsi="仿宋" w:eastAsia="仿宋" w:cs="仿宋"/>
          <w:color w:val="auto"/>
          <w:sz w:val="21"/>
          <w:szCs w:val="21"/>
          <w:highlight w:val="none"/>
        </w:rPr>
        <w:t>设备的保管与使用</w:t>
      </w:r>
    </w:p>
    <w:p w14:paraId="02D877A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AF4B2E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发包人供应的材料和工程设备使用前，由承包人负责检验，检验费用由发包人承担，不合格的不得使用。</w:t>
      </w:r>
    </w:p>
    <w:p w14:paraId="1A2D1BE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8.4.2 承包人采购</w:t>
      </w:r>
      <w:r>
        <w:rPr>
          <w:rFonts w:hint="eastAsia" w:ascii="仿宋" w:hAnsi="仿宋" w:eastAsia="仿宋" w:cs="仿宋"/>
          <w:color w:val="auto"/>
          <w:sz w:val="21"/>
          <w:szCs w:val="21"/>
          <w:highlight w:val="none"/>
        </w:rPr>
        <w:t>材料与</w:t>
      </w:r>
      <w:r>
        <w:rPr>
          <w:rFonts w:hint="eastAsia" w:ascii="仿宋" w:hAnsi="仿宋" w:eastAsia="仿宋" w:cs="仿宋"/>
          <w:color w:val="auto"/>
          <w:kern w:val="0"/>
          <w:sz w:val="21"/>
          <w:szCs w:val="21"/>
          <w:highlight w:val="none"/>
        </w:rPr>
        <w:t>工程</w:t>
      </w:r>
      <w:r>
        <w:rPr>
          <w:rFonts w:hint="eastAsia" w:ascii="仿宋" w:hAnsi="仿宋" w:eastAsia="仿宋" w:cs="仿宋"/>
          <w:color w:val="auto"/>
          <w:sz w:val="21"/>
          <w:szCs w:val="21"/>
          <w:highlight w:val="none"/>
        </w:rPr>
        <w:t>设备的保管与使用</w:t>
      </w:r>
    </w:p>
    <w:p w14:paraId="5081A76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C90D99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5F75DE3B">
      <w:pPr>
        <w:pStyle w:val="6"/>
        <w:bidi w:val="0"/>
        <w:rPr>
          <w:rFonts w:hint="eastAsia" w:ascii="仿宋" w:hAnsi="仿宋" w:eastAsia="仿宋" w:cs="仿宋"/>
          <w:b w:val="0"/>
          <w:bCs w:val="0"/>
          <w:sz w:val="21"/>
          <w:szCs w:val="20"/>
        </w:rPr>
      </w:pPr>
      <w:bookmarkStart w:id="221" w:name="_Toc351203557"/>
      <w:r>
        <w:rPr>
          <w:rFonts w:hint="eastAsia" w:ascii="仿宋" w:hAnsi="仿宋" w:eastAsia="仿宋" w:cs="仿宋"/>
          <w:b w:val="0"/>
          <w:bCs w:val="0"/>
          <w:sz w:val="21"/>
          <w:szCs w:val="20"/>
        </w:rPr>
        <w:t>8.5禁止使用不合格的材料和工程设备</w:t>
      </w:r>
      <w:bookmarkEnd w:id="221"/>
    </w:p>
    <w:p w14:paraId="057023F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4442F61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8.5.2 监理人发现承包人使用了不合格的材料和工程设备，承包人应按照监理人的指示立即改正，并禁止在工程中继续使用不合格的材料和工程设备。</w:t>
      </w:r>
    </w:p>
    <w:p w14:paraId="75F32CA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8.5.3 发包人提供的材料或工程设备不符合合同要求的，承包人有权拒绝，并可要求发包人更换，由此增加的费用和（或）延误的工期由发包人承担，并支付承包人合理的利润。</w:t>
      </w:r>
    </w:p>
    <w:p w14:paraId="53D0E299">
      <w:pPr>
        <w:pStyle w:val="6"/>
        <w:bidi w:val="0"/>
        <w:rPr>
          <w:rFonts w:hint="eastAsia" w:ascii="仿宋" w:hAnsi="仿宋" w:eastAsia="仿宋" w:cs="仿宋"/>
          <w:b w:val="0"/>
          <w:bCs w:val="0"/>
          <w:sz w:val="21"/>
          <w:szCs w:val="20"/>
        </w:rPr>
      </w:pPr>
      <w:bookmarkStart w:id="222" w:name="_Toc351203558"/>
      <w:r>
        <w:rPr>
          <w:rFonts w:hint="eastAsia" w:ascii="仿宋" w:hAnsi="仿宋" w:eastAsia="仿宋" w:cs="仿宋"/>
          <w:b w:val="0"/>
          <w:bCs w:val="0"/>
          <w:sz w:val="21"/>
          <w:szCs w:val="20"/>
        </w:rPr>
        <w:t>8.6 样品</w:t>
      </w:r>
      <w:bookmarkEnd w:id="222"/>
    </w:p>
    <w:p w14:paraId="12E2F3E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8.6.1</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样品的报送与封存</w:t>
      </w:r>
    </w:p>
    <w:p w14:paraId="71A6D4A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需要承包人报送样品的材料或工程设备，样品的种类、名称、规格、数量等要求均应在专用合同条款中约定。样品的报送程序如下：</w:t>
      </w:r>
    </w:p>
    <w:p w14:paraId="5CC9FD7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4A95DA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3EBDD1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1C08CF7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240425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8.6.2 样品的保管</w:t>
      </w:r>
    </w:p>
    <w:p w14:paraId="6CD9B62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经批准的样品应由监理人负责封存于现场，承包人应在现场为保存样品提供适当和固定的场所并保持适当和良好的存储环境条件。</w:t>
      </w:r>
    </w:p>
    <w:p w14:paraId="49072A5C">
      <w:pPr>
        <w:pStyle w:val="6"/>
        <w:bidi w:val="0"/>
        <w:rPr>
          <w:rFonts w:hint="eastAsia" w:ascii="仿宋" w:hAnsi="仿宋" w:eastAsia="仿宋" w:cs="仿宋"/>
          <w:b w:val="0"/>
          <w:bCs w:val="0"/>
          <w:sz w:val="21"/>
          <w:szCs w:val="20"/>
        </w:rPr>
      </w:pPr>
      <w:bookmarkStart w:id="223" w:name="_Toc351203559"/>
      <w:r>
        <w:rPr>
          <w:rFonts w:hint="eastAsia" w:ascii="仿宋" w:hAnsi="仿宋" w:eastAsia="仿宋" w:cs="仿宋"/>
          <w:b w:val="0"/>
          <w:bCs w:val="0"/>
          <w:sz w:val="21"/>
          <w:szCs w:val="20"/>
        </w:rPr>
        <w:t>8.7材料与工程设备的替代</w:t>
      </w:r>
      <w:bookmarkEnd w:id="223"/>
    </w:p>
    <w:p w14:paraId="7767D6F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8.7.1 出现下列情况需要使用替代材料和工程设备的，承包人应按照第8.7.2项约定的程序执行：</w:t>
      </w:r>
    </w:p>
    <w:p w14:paraId="678B9C0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（1）基准日期后生效的法律规定禁止使用的；</w:t>
      </w:r>
    </w:p>
    <w:p w14:paraId="49B3994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（2）发包人要求使用替代品的；</w:t>
      </w:r>
    </w:p>
    <w:p w14:paraId="1941C77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（3）因其他原因必须使用替代品的。</w:t>
      </w:r>
    </w:p>
    <w:p w14:paraId="4338A5D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8.7.2 承包人应在使用替代材料和工程设备28天前书面通知监理人，并附下列文件：</w:t>
      </w:r>
    </w:p>
    <w:p w14:paraId="7B54A9F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（1）被替代的材料和工程设备的名称、数量、规格、型号、品牌、性能、价格及其他相关资料；</w:t>
      </w:r>
    </w:p>
    <w:p w14:paraId="41BDCF2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（2）替代品的名称、数量、规格、型号、品牌、性能、价格及其他相关资料；</w:t>
      </w:r>
    </w:p>
    <w:p w14:paraId="6E53B5D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（3）替代品与被替代产品之间的差异以及使用替代品可能对工程产生的影响；</w:t>
      </w:r>
    </w:p>
    <w:p w14:paraId="7AE9E5C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（4）替代品与被替代产品的价格差异；</w:t>
      </w:r>
    </w:p>
    <w:p w14:paraId="3590FCC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（5）使用替代品的理由和原因说明；</w:t>
      </w:r>
    </w:p>
    <w:p w14:paraId="39B6760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（6）监理人要求的其他文件。</w:t>
      </w:r>
    </w:p>
    <w:p w14:paraId="00B1F5D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监理人应在收到通知后14天内向承包人发出经发包人签认的书面指示；监理人逾期发出书面指示的，视为发包人和监理人同意使用替代品。</w:t>
      </w:r>
    </w:p>
    <w:p w14:paraId="0B0D4F9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5D6314C">
      <w:pPr>
        <w:pStyle w:val="6"/>
        <w:bidi w:val="0"/>
        <w:rPr>
          <w:rFonts w:hint="eastAsia" w:ascii="仿宋" w:hAnsi="仿宋" w:eastAsia="仿宋" w:cs="仿宋"/>
          <w:b w:val="0"/>
          <w:bCs w:val="0"/>
          <w:sz w:val="21"/>
          <w:szCs w:val="20"/>
        </w:rPr>
      </w:pPr>
      <w:bookmarkStart w:id="224" w:name="_Toc351203560"/>
      <w:r>
        <w:rPr>
          <w:rFonts w:hint="eastAsia" w:ascii="仿宋" w:hAnsi="仿宋" w:eastAsia="仿宋" w:cs="仿宋"/>
          <w:b w:val="0"/>
          <w:bCs w:val="0"/>
          <w:sz w:val="21"/>
          <w:szCs w:val="20"/>
        </w:rPr>
        <w:t>8.8施工设备和临时设施</w:t>
      </w:r>
      <w:bookmarkEnd w:id="224"/>
    </w:p>
    <w:p w14:paraId="2108587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8.8.1 承包人提供的施工设备和临时设施</w:t>
      </w:r>
    </w:p>
    <w:p w14:paraId="76AA669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447BBCB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除专用合同条款另有约定外，承包人应自行承担修建临时设施的费用，需要临时占地的，应由发包人办理申请手续并承担相应费用。</w:t>
      </w:r>
    </w:p>
    <w:p w14:paraId="3787AD4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8.8.2发包人提供的施工设备和临时设施</w:t>
      </w:r>
    </w:p>
    <w:p w14:paraId="4DF4142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发包人提供的施工设备或临时设施在专用合同条款中约定。</w:t>
      </w:r>
    </w:p>
    <w:p w14:paraId="1CCF26E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8.8.3要求承包人增加或更换施工设备</w:t>
      </w:r>
    </w:p>
    <w:p w14:paraId="1169010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3014B30D">
      <w:pPr>
        <w:pStyle w:val="6"/>
        <w:bidi w:val="0"/>
        <w:rPr>
          <w:rFonts w:hint="eastAsia" w:ascii="仿宋" w:hAnsi="仿宋" w:eastAsia="仿宋" w:cs="仿宋"/>
          <w:b w:val="0"/>
          <w:bCs w:val="0"/>
          <w:sz w:val="21"/>
          <w:szCs w:val="20"/>
        </w:rPr>
      </w:pPr>
      <w:bookmarkStart w:id="225" w:name="_Toc351203561"/>
      <w:r>
        <w:rPr>
          <w:rFonts w:hint="eastAsia" w:ascii="仿宋" w:hAnsi="仿宋" w:eastAsia="仿宋" w:cs="仿宋"/>
          <w:b w:val="0"/>
          <w:bCs w:val="0"/>
          <w:sz w:val="21"/>
          <w:szCs w:val="20"/>
        </w:rPr>
        <w:t>8</w:t>
      </w:r>
      <w:bookmarkStart w:id="226" w:name="_Toc296503063"/>
      <w:bookmarkStart w:id="227" w:name="_Toc296346564"/>
      <w:bookmarkStart w:id="228" w:name="_Toc337558781"/>
      <w:r>
        <w:rPr>
          <w:rFonts w:hint="eastAsia" w:ascii="仿宋" w:hAnsi="仿宋" w:eastAsia="仿宋" w:cs="仿宋"/>
          <w:b w:val="0"/>
          <w:bCs w:val="0"/>
          <w:sz w:val="21"/>
          <w:szCs w:val="20"/>
        </w:rPr>
        <w:t>.9材料与设备专用</w:t>
      </w:r>
      <w:bookmarkEnd w:id="225"/>
      <w:r>
        <w:rPr>
          <w:rFonts w:hint="eastAsia" w:ascii="仿宋" w:hAnsi="仿宋" w:eastAsia="仿宋" w:cs="仿宋"/>
          <w:b w:val="0"/>
          <w:bCs w:val="0"/>
          <w:sz w:val="21"/>
          <w:szCs w:val="20"/>
        </w:rPr>
        <w:t>要求</w:t>
      </w:r>
    </w:p>
    <w:bookmarkEnd w:id="226"/>
    <w:bookmarkEnd w:id="227"/>
    <w:bookmarkEnd w:id="228"/>
    <w:p w14:paraId="587C765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07"/>
      <w:r>
        <w:rPr>
          <w:rFonts w:hint="eastAsia" w:ascii="仿宋" w:hAnsi="仿宋" w:eastAsia="仿宋" w:cs="仿宋"/>
          <w:color w:val="auto"/>
          <w:kern w:val="0"/>
          <w:sz w:val="21"/>
          <w:szCs w:val="21"/>
          <w:highlight w:val="none"/>
        </w:rPr>
        <w:t>经发包人批准，承包人可以根据施工进度计划撤走闲置的施工设备和其他物品。</w:t>
      </w:r>
    </w:p>
    <w:p w14:paraId="467A2D3C">
      <w:pPr>
        <w:pStyle w:val="5"/>
        <w:bidi w:val="0"/>
        <w:rPr>
          <w:rFonts w:hint="eastAsia" w:ascii="仿宋" w:hAnsi="仿宋" w:eastAsia="仿宋" w:cs="仿宋"/>
        </w:rPr>
      </w:pPr>
      <w:bookmarkStart w:id="229" w:name="_Toc351203562"/>
      <w:r>
        <w:rPr>
          <w:rFonts w:hint="eastAsia" w:ascii="仿宋" w:hAnsi="仿宋" w:eastAsia="仿宋" w:cs="仿宋"/>
        </w:rPr>
        <w:t>9</w:t>
      </w:r>
      <w:bookmarkStart w:id="230" w:name="_Toc337558782"/>
      <w:bookmarkStart w:id="231" w:name="_Toc296503083"/>
      <w:bookmarkStart w:id="232" w:name="_Toc296346584"/>
      <w:r>
        <w:rPr>
          <w:rFonts w:hint="eastAsia" w:ascii="仿宋" w:hAnsi="仿宋" w:eastAsia="仿宋" w:cs="仿宋"/>
        </w:rPr>
        <w:t>. 试验与检验</w:t>
      </w:r>
      <w:bookmarkEnd w:id="229"/>
    </w:p>
    <w:bookmarkEnd w:id="230"/>
    <w:p w14:paraId="5AF1F1BA">
      <w:pPr>
        <w:pStyle w:val="6"/>
        <w:bidi w:val="0"/>
        <w:rPr>
          <w:rFonts w:hint="eastAsia" w:ascii="仿宋" w:hAnsi="仿宋" w:eastAsia="仿宋" w:cs="仿宋"/>
          <w:b w:val="0"/>
          <w:bCs w:val="0"/>
          <w:sz w:val="21"/>
          <w:szCs w:val="20"/>
        </w:rPr>
      </w:pPr>
      <w:bookmarkStart w:id="233" w:name="_Toc351203563"/>
      <w:r>
        <w:rPr>
          <w:rFonts w:hint="eastAsia" w:ascii="仿宋" w:hAnsi="仿宋" w:eastAsia="仿宋" w:cs="仿宋"/>
          <w:b w:val="0"/>
          <w:bCs w:val="0"/>
          <w:sz w:val="21"/>
          <w:szCs w:val="20"/>
        </w:rPr>
        <w:t>9</w:t>
      </w:r>
      <w:bookmarkStart w:id="234" w:name="_Toc337558783"/>
      <w:r>
        <w:rPr>
          <w:rFonts w:hint="eastAsia" w:ascii="仿宋" w:hAnsi="仿宋" w:eastAsia="仿宋" w:cs="仿宋"/>
          <w:b w:val="0"/>
          <w:bCs w:val="0"/>
          <w:sz w:val="21"/>
          <w:szCs w:val="20"/>
        </w:rPr>
        <w:t>.1试验设备与试验人员</w:t>
      </w:r>
      <w:bookmarkEnd w:id="233"/>
    </w:p>
    <w:bookmarkEnd w:id="234"/>
    <w:p w14:paraId="5603BE9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0630259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9.1.2 承包人应按专用合同条款的约定提供试验设备、取样装置、试验场所和试验条件，并向监理人提交相应进场计划表。</w:t>
      </w:r>
    </w:p>
    <w:p w14:paraId="00BDD31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承包人配置的试验设备要符合相应试验规程的要求并经过具有资质的检测单位检测，且在正式使用该试验设备前，需要经过监理人与承包人共同校定。</w:t>
      </w:r>
    </w:p>
    <w:p w14:paraId="3BE48FE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9.1.3 承包人应向监理人提交试验人员的名单及其岗位、资格等证明资料，试验人员必须能够熟练进行相应的检测试验，承包人对试验人员的试验程序和试验结果的正确性负责。</w:t>
      </w:r>
    </w:p>
    <w:p w14:paraId="50F289DF">
      <w:pPr>
        <w:pStyle w:val="6"/>
        <w:bidi w:val="0"/>
        <w:rPr>
          <w:rFonts w:hint="eastAsia" w:ascii="仿宋" w:hAnsi="仿宋" w:eastAsia="仿宋" w:cs="仿宋"/>
          <w:b w:val="0"/>
          <w:bCs w:val="0"/>
          <w:sz w:val="21"/>
          <w:szCs w:val="20"/>
        </w:rPr>
      </w:pPr>
      <w:bookmarkStart w:id="235" w:name="_Toc351203564"/>
      <w:r>
        <w:rPr>
          <w:rFonts w:hint="eastAsia" w:ascii="仿宋" w:hAnsi="仿宋" w:eastAsia="仿宋" w:cs="仿宋"/>
          <w:b w:val="0"/>
          <w:bCs w:val="0"/>
          <w:sz w:val="21"/>
          <w:szCs w:val="20"/>
        </w:rPr>
        <w:t>9</w:t>
      </w:r>
      <w:bookmarkStart w:id="236" w:name="_Toc337558784"/>
      <w:r>
        <w:rPr>
          <w:rFonts w:hint="eastAsia" w:ascii="仿宋" w:hAnsi="仿宋" w:eastAsia="仿宋" w:cs="仿宋"/>
          <w:b w:val="0"/>
          <w:bCs w:val="0"/>
          <w:sz w:val="21"/>
          <w:szCs w:val="20"/>
        </w:rPr>
        <w:t>.2取样</w:t>
      </w:r>
      <w:bookmarkEnd w:id="235"/>
    </w:p>
    <w:bookmarkEnd w:id="236"/>
    <w:p w14:paraId="7AE2314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试验属于自检性质的，承包人可以单独取样。试验属于监理人抽检性质的，可由监理人取样，也可由承包人的试验人员在监理人的监督下取样。</w:t>
      </w:r>
    </w:p>
    <w:p w14:paraId="2EFB0FE8">
      <w:pPr>
        <w:pStyle w:val="6"/>
        <w:bidi w:val="0"/>
        <w:rPr>
          <w:rFonts w:hint="eastAsia" w:ascii="仿宋" w:hAnsi="仿宋" w:eastAsia="仿宋" w:cs="仿宋"/>
          <w:b w:val="0"/>
          <w:bCs w:val="0"/>
          <w:sz w:val="21"/>
          <w:szCs w:val="20"/>
        </w:rPr>
      </w:pPr>
      <w:bookmarkStart w:id="237" w:name="_Toc351203565"/>
      <w:r>
        <w:rPr>
          <w:rFonts w:hint="eastAsia" w:ascii="仿宋" w:hAnsi="仿宋" w:eastAsia="仿宋" w:cs="仿宋"/>
          <w:b w:val="0"/>
          <w:bCs w:val="0"/>
          <w:sz w:val="21"/>
          <w:szCs w:val="20"/>
        </w:rPr>
        <w:t>9</w:t>
      </w:r>
      <w:bookmarkStart w:id="238" w:name="_Toc337558785"/>
      <w:r>
        <w:rPr>
          <w:rFonts w:hint="eastAsia" w:ascii="仿宋" w:hAnsi="仿宋" w:eastAsia="仿宋" w:cs="仿宋"/>
          <w:b w:val="0"/>
          <w:bCs w:val="0"/>
          <w:sz w:val="21"/>
          <w:szCs w:val="20"/>
        </w:rPr>
        <w:t>.3材料、工程设备和工程的试验和检验</w:t>
      </w:r>
      <w:bookmarkEnd w:id="237"/>
    </w:p>
    <w:bookmarkEnd w:id="238"/>
    <w:p w14:paraId="54715AD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1C075C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8A132B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3A14742">
      <w:pPr>
        <w:pStyle w:val="6"/>
        <w:bidi w:val="0"/>
        <w:rPr>
          <w:rFonts w:hint="eastAsia" w:ascii="仿宋" w:hAnsi="仿宋" w:eastAsia="仿宋" w:cs="仿宋"/>
          <w:b w:val="0"/>
          <w:bCs w:val="0"/>
          <w:sz w:val="21"/>
          <w:szCs w:val="20"/>
        </w:rPr>
      </w:pPr>
      <w:bookmarkStart w:id="239" w:name="_Toc351203566"/>
      <w:r>
        <w:rPr>
          <w:rFonts w:hint="eastAsia" w:ascii="仿宋" w:hAnsi="仿宋" w:eastAsia="仿宋" w:cs="仿宋"/>
          <w:b w:val="0"/>
          <w:bCs w:val="0"/>
          <w:sz w:val="21"/>
          <w:szCs w:val="20"/>
        </w:rPr>
        <w:t>9</w:t>
      </w:r>
      <w:bookmarkStart w:id="240" w:name="_Toc337558786"/>
      <w:r>
        <w:rPr>
          <w:rFonts w:hint="eastAsia" w:ascii="仿宋" w:hAnsi="仿宋" w:eastAsia="仿宋" w:cs="仿宋"/>
          <w:b w:val="0"/>
          <w:bCs w:val="0"/>
          <w:sz w:val="21"/>
          <w:szCs w:val="20"/>
        </w:rPr>
        <w:t>.4现场工艺试验</w:t>
      </w:r>
      <w:bookmarkEnd w:id="239"/>
    </w:p>
    <w:bookmarkEnd w:id="240"/>
    <w:p w14:paraId="46D1C04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4705BD15">
      <w:pPr>
        <w:pStyle w:val="5"/>
        <w:bidi w:val="0"/>
        <w:rPr>
          <w:rFonts w:hint="eastAsia" w:ascii="仿宋" w:hAnsi="仿宋" w:eastAsia="仿宋" w:cs="仿宋"/>
        </w:rPr>
      </w:pPr>
      <w:bookmarkStart w:id="241" w:name="_Toc351203567"/>
      <w:r>
        <w:rPr>
          <w:rFonts w:hint="eastAsia" w:ascii="仿宋" w:hAnsi="仿宋" w:eastAsia="仿宋" w:cs="仿宋"/>
        </w:rPr>
        <w:t>1</w:t>
      </w:r>
      <w:bookmarkStart w:id="242" w:name="_Toc337558787"/>
      <w:r>
        <w:rPr>
          <w:rFonts w:hint="eastAsia" w:ascii="仿宋" w:hAnsi="仿宋" w:eastAsia="仿宋" w:cs="仿宋"/>
        </w:rPr>
        <w:t>0. 变更</w:t>
      </w:r>
      <w:bookmarkEnd w:id="231"/>
      <w:bookmarkEnd w:id="232"/>
      <w:bookmarkEnd w:id="241"/>
    </w:p>
    <w:bookmarkEnd w:id="242"/>
    <w:p w14:paraId="7EF726A5">
      <w:pPr>
        <w:pStyle w:val="6"/>
        <w:bidi w:val="0"/>
        <w:rPr>
          <w:rFonts w:hint="eastAsia" w:ascii="仿宋" w:hAnsi="仿宋" w:eastAsia="仿宋" w:cs="仿宋"/>
          <w:b w:val="0"/>
          <w:bCs w:val="0"/>
          <w:sz w:val="21"/>
          <w:szCs w:val="20"/>
        </w:rPr>
      </w:pPr>
      <w:bookmarkStart w:id="243" w:name="_Toc351203568"/>
      <w:r>
        <w:rPr>
          <w:rFonts w:hint="eastAsia" w:ascii="仿宋" w:hAnsi="仿宋" w:eastAsia="仿宋" w:cs="仿宋"/>
          <w:b w:val="0"/>
          <w:bCs w:val="0"/>
          <w:sz w:val="21"/>
          <w:szCs w:val="20"/>
        </w:rPr>
        <w:t>1</w:t>
      </w:r>
      <w:bookmarkStart w:id="244" w:name="_Toc296503084"/>
      <w:bookmarkStart w:id="245" w:name="_Toc337558788"/>
      <w:bookmarkStart w:id="246" w:name="_Toc296346585"/>
      <w:r>
        <w:rPr>
          <w:rFonts w:hint="eastAsia" w:ascii="仿宋" w:hAnsi="仿宋" w:eastAsia="仿宋" w:cs="仿宋"/>
          <w:b w:val="0"/>
          <w:bCs w:val="0"/>
          <w:sz w:val="21"/>
          <w:szCs w:val="20"/>
        </w:rPr>
        <w:t>0.1变更的范围</w:t>
      </w:r>
      <w:bookmarkEnd w:id="243"/>
    </w:p>
    <w:bookmarkEnd w:id="244"/>
    <w:bookmarkEnd w:id="245"/>
    <w:bookmarkEnd w:id="246"/>
    <w:p w14:paraId="068BC65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除专用合同条款另有约定外，合同履行过程中发生以下情形的，应按照本条约定进行变更：</w:t>
      </w:r>
    </w:p>
    <w:p w14:paraId="742CE1E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（1）增加或减少合同中任何工作，或追加额外的工作；</w:t>
      </w:r>
    </w:p>
    <w:p w14:paraId="3FB1BEF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（2）取消合同中任何工作，但转由他人实施的工作除外；</w:t>
      </w:r>
    </w:p>
    <w:p w14:paraId="69E5098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（3）改变合同中任何工作的质量标准或其他特性；</w:t>
      </w:r>
    </w:p>
    <w:p w14:paraId="7198D5D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（4）改变工程的基线、标高、位置和尺寸；</w:t>
      </w:r>
    </w:p>
    <w:p w14:paraId="672EC93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（5）改变工程的时间安排或实施顺序。</w:t>
      </w:r>
    </w:p>
    <w:p w14:paraId="1D5DF777">
      <w:pPr>
        <w:pStyle w:val="6"/>
        <w:bidi w:val="0"/>
        <w:rPr>
          <w:rFonts w:hint="eastAsia" w:ascii="仿宋" w:hAnsi="仿宋" w:eastAsia="仿宋" w:cs="仿宋"/>
          <w:b w:val="0"/>
          <w:bCs w:val="0"/>
          <w:sz w:val="21"/>
          <w:szCs w:val="20"/>
        </w:rPr>
      </w:pPr>
      <w:bookmarkStart w:id="247" w:name="_Toc351203569"/>
      <w:r>
        <w:rPr>
          <w:rFonts w:hint="eastAsia" w:ascii="仿宋" w:hAnsi="仿宋" w:eastAsia="仿宋" w:cs="仿宋"/>
          <w:b w:val="0"/>
          <w:bCs w:val="0"/>
          <w:sz w:val="21"/>
          <w:szCs w:val="20"/>
        </w:rPr>
        <w:t>1</w:t>
      </w:r>
      <w:bookmarkStart w:id="248" w:name="_Toc337558789"/>
      <w:bookmarkStart w:id="249" w:name="_Toc296346586"/>
      <w:bookmarkStart w:id="250" w:name="_Toc296503085"/>
      <w:r>
        <w:rPr>
          <w:rFonts w:hint="eastAsia" w:ascii="仿宋" w:hAnsi="仿宋" w:eastAsia="仿宋" w:cs="仿宋"/>
          <w:b w:val="0"/>
          <w:bCs w:val="0"/>
          <w:sz w:val="21"/>
          <w:szCs w:val="20"/>
        </w:rPr>
        <w:t>0.2变更权</w:t>
      </w:r>
      <w:bookmarkEnd w:id="247"/>
    </w:p>
    <w:bookmarkEnd w:id="248"/>
    <w:bookmarkEnd w:id="249"/>
    <w:bookmarkEnd w:id="250"/>
    <w:p w14:paraId="496D54D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C97762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涉及设计变更的，应由设计人提供变更后的图纸和说明。如变更超过原设计标准或批准的建设规模时，发包人应及时办理规划、设计变更等审批手续。</w:t>
      </w:r>
    </w:p>
    <w:p w14:paraId="19388F63">
      <w:pPr>
        <w:pStyle w:val="6"/>
        <w:bidi w:val="0"/>
        <w:rPr>
          <w:rFonts w:hint="eastAsia" w:ascii="仿宋" w:hAnsi="仿宋" w:eastAsia="仿宋" w:cs="仿宋"/>
          <w:b w:val="0"/>
          <w:bCs w:val="0"/>
          <w:sz w:val="21"/>
          <w:szCs w:val="20"/>
        </w:rPr>
      </w:pPr>
      <w:bookmarkStart w:id="251" w:name="_Toc351203570"/>
      <w:r>
        <w:rPr>
          <w:rFonts w:hint="eastAsia" w:ascii="仿宋" w:hAnsi="仿宋" w:eastAsia="仿宋" w:cs="仿宋"/>
          <w:b w:val="0"/>
          <w:bCs w:val="0"/>
          <w:sz w:val="21"/>
          <w:szCs w:val="20"/>
        </w:rPr>
        <w:t>1</w:t>
      </w:r>
      <w:bookmarkStart w:id="252" w:name="_Toc337558790"/>
      <w:bookmarkStart w:id="253" w:name="_Toc296503086"/>
      <w:bookmarkStart w:id="254" w:name="_Toc296346587"/>
      <w:r>
        <w:rPr>
          <w:rFonts w:hint="eastAsia" w:ascii="仿宋" w:hAnsi="仿宋" w:eastAsia="仿宋" w:cs="仿宋"/>
          <w:b w:val="0"/>
          <w:bCs w:val="0"/>
          <w:sz w:val="21"/>
          <w:szCs w:val="20"/>
        </w:rPr>
        <w:t>0.3变更程序</w:t>
      </w:r>
      <w:bookmarkEnd w:id="251"/>
    </w:p>
    <w:bookmarkEnd w:id="252"/>
    <w:bookmarkEnd w:id="253"/>
    <w:bookmarkEnd w:id="254"/>
    <w:p w14:paraId="5A337FD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10</w:t>
      </w:r>
      <w:r>
        <w:rPr>
          <w:rFonts w:hint="eastAsia" w:ascii="仿宋" w:hAnsi="仿宋" w:eastAsia="仿宋" w:cs="仿宋"/>
          <w:color w:val="auto"/>
          <w:kern w:val="0"/>
          <w:sz w:val="21"/>
          <w:szCs w:val="21"/>
          <w:highlight w:val="none"/>
        </w:rPr>
        <w:t>.3.1 发包人提出变更</w:t>
      </w:r>
    </w:p>
    <w:p w14:paraId="4A914E2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发包人提出变更的，应通过监理人向承包人发出变更指示，变更指示应说明计划变更的工程范围和变更的内容。</w:t>
      </w:r>
    </w:p>
    <w:p w14:paraId="240BBF4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10</w:t>
      </w:r>
      <w:r>
        <w:rPr>
          <w:rFonts w:hint="eastAsia" w:ascii="仿宋" w:hAnsi="仿宋" w:eastAsia="仿宋" w:cs="仿宋"/>
          <w:color w:val="auto"/>
          <w:kern w:val="0"/>
          <w:sz w:val="21"/>
          <w:szCs w:val="21"/>
          <w:highlight w:val="none"/>
        </w:rPr>
        <w:t>.3.2 监理人提出变更建议</w:t>
      </w:r>
    </w:p>
    <w:p w14:paraId="58BCBD2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2D62C2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10.3.3 变更执行</w:t>
      </w:r>
    </w:p>
    <w:p w14:paraId="5E262F3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D1B7438">
      <w:pPr>
        <w:pStyle w:val="6"/>
        <w:bidi w:val="0"/>
        <w:rPr>
          <w:rFonts w:hint="eastAsia" w:ascii="仿宋" w:hAnsi="仿宋" w:eastAsia="仿宋" w:cs="仿宋"/>
          <w:b w:val="0"/>
          <w:bCs w:val="0"/>
          <w:sz w:val="21"/>
          <w:szCs w:val="20"/>
        </w:rPr>
      </w:pPr>
      <w:bookmarkStart w:id="255" w:name="_Toc351203571"/>
      <w:r>
        <w:rPr>
          <w:rFonts w:hint="eastAsia" w:ascii="仿宋" w:hAnsi="仿宋" w:eastAsia="仿宋" w:cs="仿宋"/>
          <w:b w:val="0"/>
          <w:bCs w:val="0"/>
          <w:sz w:val="21"/>
          <w:szCs w:val="20"/>
        </w:rPr>
        <w:t>1</w:t>
      </w:r>
      <w:bookmarkStart w:id="256" w:name="_Toc296346588"/>
      <w:bookmarkStart w:id="257" w:name="_Toc337558791"/>
      <w:bookmarkStart w:id="258" w:name="_Toc296503087"/>
      <w:r>
        <w:rPr>
          <w:rFonts w:hint="eastAsia" w:ascii="仿宋" w:hAnsi="仿宋" w:eastAsia="仿宋" w:cs="仿宋"/>
          <w:b w:val="0"/>
          <w:bCs w:val="0"/>
          <w:sz w:val="21"/>
          <w:szCs w:val="20"/>
        </w:rPr>
        <w:t>0.4变更估价</w:t>
      </w:r>
      <w:bookmarkEnd w:id="255"/>
    </w:p>
    <w:bookmarkEnd w:id="256"/>
    <w:bookmarkEnd w:id="257"/>
    <w:bookmarkEnd w:id="258"/>
    <w:p w14:paraId="3FCDA53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10.4.1 变更估价原则</w:t>
      </w:r>
    </w:p>
    <w:p w14:paraId="6453048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除专用合同条款另有约定外，变更估价按照本款约定处理：</w:t>
      </w:r>
    </w:p>
    <w:p w14:paraId="5269789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（1）已标价工程量清单或预算书有相同项目的，按照相同项目单价认定；</w:t>
      </w:r>
    </w:p>
    <w:p w14:paraId="4227F3A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（2）已标价工程量清单或预算书中无相同项目，但有类似项目的，参照类似项目的单价认定；</w:t>
      </w:r>
    </w:p>
    <w:p w14:paraId="1658661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3241C90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10.4.2 变更估价程序</w:t>
      </w:r>
    </w:p>
    <w:p w14:paraId="7E549DF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A33161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因变更引起的价格调整应计入最近一期的进度款中支付。</w:t>
      </w:r>
    </w:p>
    <w:p w14:paraId="22E115EA">
      <w:pPr>
        <w:pStyle w:val="6"/>
        <w:bidi w:val="0"/>
        <w:rPr>
          <w:rFonts w:hint="eastAsia" w:ascii="仿宋" w:hAnsi="仿宋" w:eastAsia="仿宋" w:cs="仿宋"/>
          <w:b w:val="0"/>
          <w:bCs w:val="0"/>
          <w:sz w:val="21"/>
          <w:szCs w:val="20"/>
        </w:rPr>
      </w:pPr>
      <w:bookmarkStart w:id="259" w:name="_Toc351203572"/>
      <w:r>
        <w:rPr>
          <w:rFonts w:hint="eastAsia" w:ascii="仿宋" w:hAnsi="仿宋" w:eastAsia="仿宋" w:cs="仿宋"/>
          <w:b w:val="0"/>
          <w:bCs w:val="0"/>
          <w:sz w:val="21"/>
          <w:szCs w:val="20"/>
        </w:rPr>
        <w:t>1</w:t>
      </w:r>
      <w:bookmarkStart w:id="260" w:name="_Toc337558792"/>
      <w:bookmarkStart w:id="261" w:name="_Toc296503094"/>
      <w:bookmarkStart w:id="262" w:name="_Toc296346595"/>
      <w:r>
        <w:rPr>
          <w:rFonts w:hint="eastAsia" w:ascii="仿宋" w:hAnsi="仿宋" w:eastAsia="仿宋" w:cs="仿宋"/>
          <w:b w:val="0"/>
          <w:bCs w:val="0"/>
          <w:sz w:val="21"/>
          <w:szCs w:val="20"/>
        </w:rPr>
        <w:t>0.5承包人的合理化建议</w:t>
      </w:r>
      <w:bookmarkEnd w:id="259"/>
    </w:p>
    <w:bookmarkEnd w:id="260"/>
    <w:bookmarkEnd w:id="261"/>
    <w:bookmarkEnd w:id="262"/>
    <w:p w14:paraId="57E2A84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承包人提出合理化建议的，应向监理人提交合理化建议说明，说明建议的内容和理由，以及实施该建议对合同价格和工期的影响。</w:t>
      </w:r>
    </w:p>
    <w:p w14:paraId="7D358F0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6CB3832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合理化建议降低了合同价格或者提高了工程经济效益的，发包人可对承包人给予奖励，奖励的方法和金额在专用合同条款中约定。</w:t>
      </w:r>
    </w:p>
    <w:p w14:paraId="3B579AC5">
      <w:pPr>
        <w:pStyle w:val="6"/>
        <w:bidi w:val="0"/>
        <w:rPr>
          <w:rFonts w:hint="eastAsia" w:ascii="仿宋" w:hAnsi="仿宋" w:eastAsia="仿宋" w:cs="仿宋"/>
          <w:b w:val="0"/>
          <w:bCs w:val="0"/>
          <w:sz w:val="21"/>
          <w:szCs w:val="20"/>
        </w:rPr>
      </w:pPr>
      <w:bookmarkStart w:id="263" w:name="_Toc351203573"/>
      <w:r>
        <w:rPr>
          <w:rFonts w:hint="eastAsia" w:ascii="仿宋" w:hAnsi="仿宋" w:eastAsia="仿宋" w:cs="仿宋"/>
          <w:b w:val="0"/>
          <w:bCs w:val="0"/>
          <w:sz w:val="21"/>
          <w:szCs w:val="20"/>
        </w:rPr>
        <w:t>1</w:t>
      </w:r>
      <w:bookmarkStart w:id="264" w:name="_Toc337558793"/>
      <w:r>
        <w:rPr>
          <w:rFonts w:hint="eastAsia" w:ascii="仿宋" w:hAnsi="仿宋" w:eastAsia="仿宋" w:cs="仿宋"/>
          <w:b w:val="0"/>
          <w:bCs w:val="0"/>
          <w:sz w:val="21"/>
          <w:szCs w:val="20"/>
        </w:rPr>
        <w:t>0.6变更引起的工期调整</w:t>
      </w:r>
      <w:bookmarkEnd w:id="263"/>
      <w:r>
        <w:rPr>
          <w:rFonts w:hint="eastAsia" w:ascii="仿宋" w:hAnsi="仿宋" w:eastAsia="仿宋" w:cs="仿宋"/>
          <w:b w:val="0"/>
          <w:bCs w:val="0"/>
          <w:sz w:val="21"/>
          <w:szCs w:val="20"/>
        </w:rPr>
        <w:t xml:space="preserve"> </w:t>
      </w:r>
      <w:bookmarkEnd w:id="264"/>
      <w:r>
        <w:rPr>
          <w:rFonts w:hint="eastAsia" w:ascii="仿宋" w:hAnsi="仿宋" w:eastAsia="仿宋" w:cs="仿宋"/>
          <w:b w:val="0"/>
          <w:bCs w:val="0"/>
          <w:sz w:val="21"/>
          <w:szCs w:val="20"/>
        </w:rPr>
        <w:t xml:space="preserve">  </w:t>
      </w:r>
    </w:p>
    <w:p w14:paraId="48CC697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因变更引起工期变化的，合同当事人均可要求调整合同工期，由合同当事人按照第4.4款〔商定或确定〕并参考工程所在地的工期定额标准确定增减工期天数。</w:t>
      </w:r>
    </w:p>
    <w:p w14:paraId="1FA25CF5">
      <w:pPr>
        <w:pStyle w:val="6"/>
        <w:bidi w:val="0"/>
        <w:rPr>
          <w:rFonts w:hint="eastAsia" w:ascii="仿宋" w:hAnsi="仿宋" w:eastAsia="仿宋" w:cs="仿宋"/>
          <w:b w:val="0"/>
          <w:bCs w:val="0"/>
          <w:sz w:val="21"/>
          <w:szCs w:val="20"/>
        </w:rPr>
      </w:pPr>
      <w:bookmarkStart w:id="265" w:name="_Toc351203574"/>
      <w:r>
        <w:rPr>
          <w:rFonts w:hint="eastAsia" w:ascii="仿宋" w:hAnsi="仿宋" w:eastAsia="仿宋" w:cs="仿宋"/>
          <w:b w:val="0"/>
          <w:bCs w:val="0"/>
          <w:sz w:val="21"/>
          <w:szCs w:val="20"/>
        </w:rPr>
        <w:t>10.7暂估价</w:t>
      </w:r>
      <w:bookmarkEnd w:id="265"/>
    </w:p>
    <w:p w14:paraId="4EAEB5F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暂估价专业分包工程、服务、材料和工程设备的明细由合同当事人在专用合同条款中约定。</w:t>
      </w:r>
    </w:p>
    <w:p w14:paraId="6119F2AD">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10.7.1</w:t>
      </w:r>
      <w:r>
        <w:rPr>
          <w:rFonts w:hint="eastAsia" w:ascii="仿宋" w:hAnsi="仿宋" w:eastAsia="仿宋" w:cs="仿宋"/>
          <w:color w:val="auto"/>
          <w:kern w:val="0"/>
          <w:sz w:val="21"/>
          <w:szCs w:val="21"/>
          <w:highlight w:val="none"/>
        </w:rPr>
        <w:t xml:space="preserve"> 依法必须招标的暂估价项目</w:t>
      </w:r>
    </w:p>
    <w:p w14:paraId="205074D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对于依法必须招标的暂估价项目，采取以下第1种方式确定。合同当事人也可以在专用合同条款中选择其他招标方式。</w:t>
      </w:r>
    </w:p>
    <w:p w14:paraId="3906823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第1种方式：对于依法必须招标的暂估价项目，由承包人招标，对该暂估价项目的确认和批准按照以下约定执行：</w:t>
      </w:r>
    </w:p>
    <w:p w14:paraId="3547BDC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9C139A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160E05D5">
      <w:pPr>
        <w:pageBreakBefore w:val="0"/>
        <w:kinsoku/>
        <w:wordWrap/>
        <w:overflowPunct/>
        <w:topLinePunct w:val="0"/>
        <w:bidi w:val="0"/>
        <w:snapToGrid/>
        <w:spacing w:line="360" w:lineRule="auto"/>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0925F4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D516EB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10.7.2</w:t>
      </w:r>
      <w:r>
        <w:rPr>
          <w:rFonts w:hint="eastAsia" w:ascii="仿宋" w:hAnsi="仿宋" w:eastAsia="仿宋" w:cs="仿宋"/>
          <w:color w:val="auto"/>
          <w:kern w:val="0"/>
          <w:sz w:val="21"/>
          <w:szCs w:val="21"/>
          <w:highlight w:val="none"/>
        </w:rPr>
        <w:t>不属于依法必须招标的暂估价项目</w:t>
      </w:r>
    </w:p>
    <w:p w14:paraId="20CEF93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除专用合同条款另有约定外，对于不属于依法必须招标的暂估价项目，采取以下第1种方式确定： </w:t>
      </w:r>
    </w:p>
    <w:p w14:paraId="25EB9DE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第1种方式：对于不属于依法必须招标的暂估价项目，按本项约定确认和批准：</w:t>
      </w:r>
    </w:p>
    <w:p w14:paraId="49E52D8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9629DCD">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（2）发包人认为承包人确定的供应商、分包人无法满足工程质量或合同要求的，发包人可以要求承包人重新确定暂估价项目的供应商、分包人;</w:t>
      </w:r>
    </w:p>
    <w:p w14:paraId="1345CD5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（3）承包人应当在签订暂估价合同后7天内，将暂估价合同副本报送发包人留存。</w:t>
      </w:r>
    </w:p>
    <w:p w14:paraId="65DEBC0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第2种方式：承包人按照第10.7.1项〔依法必须招标的暂估价项目〕约定的第1种方式确定暂估价项目。</w:t>
      </w:r>
    </w:p>
    <w:p w14:paraId="5CA6D65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第3种方式：</w:t>
      </w:r>
      <w:r>
        <w:rPr>
          <w:rFonts w:hint="eastAsia" w:ascii="仿宋" w:hAnsi="仿宋" w:eastAsia="仿宋" w:cs="仿宋"/>
          <w:color w:val="auto"/>
          <w:kern w:val="0"/>
          <w:sz w:val="21"/>
          <w:szCs w:val="21"/>
          <w:highlight w:val="none"/>
        </w:rPr>
        <w:t>承包人直接实施的暂估价项目</w:t>
      </w:r>
    </w:p>
    <w:p w14:paraId="2CDABFD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承包人具备实施暂估价项目的资格和条件的，经发包人和承包人协商一致后，可由承包人自行实施暂估价项目，合同当事人可以在专用合同条款约定具体事项。</w:t>
      </w:r>
    </w:p>
    <w:p w14:paraId="20EF3E2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E21CC7C">
      <w:pPr>
        <w:pStyle w:val="6"/>
        <w:bidi w:val="0"/>
        <w:rPr>
          <w:rFonts w:hint="eastAsia" w:ascii="仿宋" w:hAnsi="仿宋" w:eastAsia="仿宋" w:cs="仿宋"/>
          <w:b w:val="0"/>
          <w:bCs w:val="0"/>
          <w:sz w:val="21"/>
          <w:szCs w:val="20"/>
        </w:rPr>
      </w:pPr>
      <w:bookmarkStart w:id="266" w:name="_Toc351203575"/>
      <w:r>
        <w:rPr>
          <w:rFonts w:hint="eastAsia" w:ascii="仿宋" w:hAnsi="仿宋" w:eastAsia="仿宋" w:cs="仿宋"/>
          <w:b w:val="0"/>
          <w:bCs w:val="0"/>
          <w:sz w:val="21"/>
          <w:szCs w:val="20"/>
        </w:rPr>
        <w:t>1</w:t>
      </w:r>
      <w:bookmarkStart w:id="267" w:name="_Toc337558794"/>
      <w:bookmarkStart w:id="268" w:name="_Toc296503090"/>
      <w:bookmarkStart w:id="269" w:name="_Toc296346591"/>
      <w:bookmarkStart w:id="270" w:name="_Toc322522561"/>
      <w:r>
        <w:rPr>
          <w:rFonts w:hint="eastAsia" w:ascii="仿宋" w:hAnsi="仿宋" w:eastAsia="仿宋" w:cs="仿宋"/>
          <w:b w:val="0"/>
          <w:bCs w:val="0"/>
          <w:sz w:val="21"/>
          <w:szCs w:val="20"/>
        </w:rPr>
        <w:t>0.8暂列金额</w:t>
      </w:r>
      <w:bookmarkEnd w:id="266"/>
    </w:p>
    <w:bookmarkEnd w:id="267"/>
    <w:p w14:paraId="71F8251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暂列金额应按照发包人的要求使用，发包人的要求应通过监理人发出。合同当事人可以在专用合同条款中协商确定有关事项。</w:t>
      </w:r>
    </w:p>
    <w:bookmarkEnd w:id="268"/>
    <w:bookmarkEnd w:id="269"/>
    <w:bookmarkEnd w:id="270"/>
    <w:p w14:paraId="7040789F">
      <w:pPr>
        <w:pStyle w:val="6"/>
        <w:bidi w:val="0"/>
        <w:rPr>
          <w:rFonts w:hint="eastAsia" w:ascii="仿宋" w:hAnsi="仿宋" w:eastAsia="仿宋" w:cs="仿宋"/>
          <w:b w:val="0"/>
          <w:bCs w:val="0"/>
          <w:sz w:val="21"/>
          <w:szCs w:val="20"/>
        </w:rPr>
      </w:pPr>
      <w:bookmarkStart w:id="271" w:name="_Toc351203576"/>
      <w:r>
        <w:rPr>
          <w:rFonts w:hint="eastAsia" w:ascii="仿宋" w:hAnsi="仿宋" w:eastAsia="仿宋" w:cs="仿宋"/>
          <w:b w:val="0"/>
          <w:bCs w:val="0"/>
          <w:sz w:val="21"/>
          <w:szCs w:val="20"/>
        </w:rPr>
        <w:t>1</w:t>
      </w:r>
      <w:bookmarkStart w:id="272" w:name="_Toc337558796"/>
      <w:bookmarkStart w:id="273" w:name="_Toc296503091"/>
      <w:bookmarkStart w:id="274" w:name="_Toc296346592"/>
      <w:r>
        <w:rPr>
          <w:rFonts w:hint="eastAsia" w:ascii="仿宋" w:hAnsi="仿宋" w:eastAsia="仿宋" w:cs="仿宋"/>
          <w:b w:val="0"/>
          <w:bCs w:val="0"/>
          <w:sz w:val="21"/>
          <w:szCs w:val="20"/>
        </w:rPr>
        <w:t>0.9计日工</w:t>
      </w:r>
      <w:bookmarkEnd w:id="271"/>
      <w:r>
        <w:rPr>
          <w:rFonts w:hint="eastAsia" w:ascii="仿宋" w:hAnsi="仿宋" w:eastAsia="仿宋" w:cs="仿宋"/>
          <w:b w:val="0"/>
          <w:bCs w:val="0"/>
          <w:sz w:val="21"/>
          <w:szCs w:val="20"/>
        </w:rPr>
        <w:t xml:space="preserve"> </w:t>
      </w:r>
      <w:bookmarkEnd w:id="272"/>
      <w:bookmarkEnd w:id="273"/>
      <w:bookmarkEnd w:id="274"/>
    </w:p>
    <w:p w14:paraId="134E2F5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9260D3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采用计日工计价的任何一项工作，承包人应在该项工作实施过程中，每天提交以下报表和有关凭证报送监理人审查：</w:t>
      </w:r>
    </w:p>
    <w:p w14:paraId="2AF9F792">
      <w:pPr>
        <w:pageBreakBefore w:val="0"/>
        <w:kinsoku/>
        <w:wordWrap/>
        <w:overflowPunct/>
        <w:topLinePunct w:val="0"/>
        <w:bidi w:val="0"/>
        <w:snapToGrid/>
        <w:spacing w:line="360" w:lineRule="auto"/>
        <w:ind w:firstLine="315" w:firstLineChars="15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（1）工作名称、内容和数量；</w:t>
      </w:r>
    </w:p>
    <w:p w14:paraId="5D2F1FBF">
      <w:pPr>
        <w:pageBreakBefore w:val="0"/>
        <w:kinsoku/>
        <w:wordWrap/>
        <w:overflowPunct/>
        <w:topLinePunct w:val="0"/>
        <w:bidi w:val="0"/>
        <w:snapToGrid/>
        <w:spacing w:line="360" w:lineRule="auto"/>
        <w:ind w:firstLine="315" w:firstLineChars="15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（2）投入该工作的所有人员的姓名、专业、工种、级别和耗用工时；</w:t>
      </w:r>
    </w:p>
    <w:p w14:paraId="4A899218">
      <w:pPr>
        <w:pageBreakBefore w:val="0"/>
        <w:kinsoku/>
        <w:wordWrap/>
        <w:overflowPunct/>
        <w:topLinePunct w:val="0"/>
        <w:bidi w:val="0"/>
        <w:snapToGrid/>
        <w:spacing w:line="360" w:lineRule="auto"/>
        <w:ind w:firstLine="315" w:firstLineChars="15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（3）投入该工作的材料类别和数量；</w:t>
      </w:r>
    </w:p>
    <w:p w14:paraId="31C1C102">
      <w:pPr>
        <w:pageBreakBefore w:val="0"/>
        <w:kinsoku/>
        <w:wordWrap/>
        <w:overflowPunct/>
        <w:topLinePunct w:val="0"/>
        <w:bidi w:val="0"/>
        <w:snapToGrid/>
        <w:spacing w:line="360" w:lineRule="auto"/>
        <w:ind w:firstLine="315" w:firstLineChars="15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（4）投入该工作的施工设备型号、台数和耗用台时；</w:t>
      </w:r>
    </w:p>
    <w:p w14:paraId="0BFD2848">
      <w:pPr>
        <w:pageBreakBefore w:val="0"/>
        <w:kinsoku/>
        <w:wordWrap/>
        <w:overflowPunct/>
        <w:topLinePunct w:val="0"/>
        <w:bidi w:val="0"/>
        <w:snapToGrid/>
        <w:spacing w:line="360" w:lineRule="auto"/>
        <w:ind w:firstLine="315" w:firstLineChars="15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（5）其他有关资料和凭证。</w:t>
      </w:r>
    </w:p>
    <w:p w14:paraId="787581C6">
      <w:pPr>
        <w:pageBreakBefore w:val="0"/>
        <w:kinsoku/>
        <w:wordWrap/>
        <w:overflowPunct/>
        <w:topLinePunct w:val="0"/>
        <w:bidi w:val="0"/>
        <w:snapToGrid/>
        <w:spacing w:line="360" w:lineRule="auto"/>
        <w:ind w:firstLine="315" w:firstLineChars="15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计日工由承包人汇总后，列入最近一期进度付款申请单，由监理人审查并经发包人批准后列入进度付款。</w:t>
      </w:r>
    </w:p>
    <w:p w14:paraId="3A593456">
      <w:pPr>
        <w:pStyle w:val="5"/>
        <w:bidi w:val="0"/>
        <w:rPr>
          <w:rFonts w:hint="eastAsia" w:ascii="仿宋" w:hAnsi="仿宋" w:eastAsia="仿宋" w:cs="仿宋"/>
        </w:rPr>
      </w:pPr>
      <w:bookmarkStart w:id="275" w:name="_Toc351203577"/>
      <w:r>
        <w:rPr>
          <w:rFonts w:hint="eastAsia" w:ascii="仿宋" w:hAnsi="仿宋" w:eastAsia="仿宋" w:cs="仿宋"/>
        </w:rPr>
        <w:t>11. 价格调整</w:t>
      </w:r>
      <w:bookmarkEnd w:id="275"/>
    </w:p>
    <w:p w14:paraId="5242F3DD">
      <w:pPr>
        <w:pStyle w:val="6"/>
        <w:bidi w:val="0"/>
        <w:rPr>
          <w:rFonts w:hint="eastAsia" w:ascii="仿宋" w:hAnsi="仿宋" w:eastAsia="仿宋" w:cs="仿宋"/>
          <w:b w:val="0"/>
          <w:bCs w:val="0"/>
          <w:sz w:val="21"/>
          <w:szCs w:val="20"/>
        </w:rPr>
      </w:pPr>
      <w:bookmarkStart w:id="276" w:name="_Toc351203578"/>
      <w:bookmarkStart w:id="277" w:name="_Toc296346593"/>
      <w:bookmarkStart w:id="278" w:name="_Toc296503092"/>
      <w:bookmarkStart w:id="279" w:name="_Toc337558797"/>
      <w:r>
        <w:rPr>
          <w:rFonts w:hint="eastAsia" w:ascii="仿宋" w:hAnsi="仿宋" w:eastAsia="仿宋" w:cs="仿宋"/>
          <w:b w:val="0"/>
          <w:bCs w:val="0"/>
          <w:sz w:val="21"/>
          <w:szCs w:val="20"/>
        </w:rPr>
        <w:t>11.1市场价格波动引起的调整</w:t>
      </w:r>
      <w:bookmarkEnd w:id="276"/>
    </w:p>
    <w:bookmarkEnd w:id="277"/>
    <w:bookmarkEnd w:id="278"/>
    <w:bookmarkEnd w:id="279"/>
    <w:p w14:paraId="78DC7D6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10BE2214">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第1种方式：采用价格指数进行价格调整。</w:t>
      </w:r>
    </w:p>
    <w:p w14:paraId="5F6E0648">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（1）价格调整公式</w:t>
      </w:r>
    </w:p>
    <w:p w14:paraId="196E11A8">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因人工、材料和设备等价格波动影响合同价格时，根据专用合同条款中约定的数据，按以下公式计算差额并调整合同价格：</w:t>
      </w:r>
    </w:p>
    <w:p w14:paraId="5FC6F6B5">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position w:val="-30"/>
          <w:sz w:val="21"/>
          <w:szCs w:val="21"/>
          <w:highlight w:val="none"/>
        </w:rPr>
        <w:object>
          <v:shape id="_x0000_i1025" o:spt="75" type="#_x0000_t75" style="height:43.9pt;width:359.85pt;" o:ole="t" filled="f" stroked="f" coordsize="21600,21600">
            <v:path/>
            <v:fill on="f" focussize="0,0"/>
            <v:stroke on="f"/>
            <v:imagedata r:id="rId5" o:title=""/>
            <o:lock v:ext="edit" grouping="f" rotation="f" text="f" aspectratio="t"/>
            <w10:wrap type="none"/>
            <w10:anchorlock/>
          </v:shape>
          <o:OLEObject Type="Embed" ProgID="Equation.KSEE3" ShapeID="_x0000_i1025" DrawAspect="Content" ObjectID="_1468075725" r:id="rId4">
            <o:LockedField>false</o:LockedField>
          </o:OLEObject>
        </w:object>
      </w:r>
    </w:p>
    <w:p w14:paraId="078E4D3A">
      <w:pPr>
        <w:pageBreakBefore w:val="0"/>
        <w:tabs>
          <w:tab w:val="left" w:pos="0"/>
          <w:tab w:val="left" w:pos="360"/>
          <w:tab w:val="left" w:pos="540"/>
        </w:tabs>
        <w:kinsoku/>
        <w:wordWrap/>
        <w:overflowPunct/>
        <w:topLinePunct w:val="0"/>
        <w:bidi w:val="0"/>
        <w:snapToGrid/>
        <w:spacing w:line="360" w:lineRule="auto"/>
        <w:ind w:firstLine="64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公式中：ΔP——需调整的价格差额；</w:t>
      </w:r>
    </w:p>
    <w:p w14:paraId="6D3233BF">
      <w:pPr>
        <w:pageBreakBefore w:val="0"/>
        <w:tabs>
          <w:tab w:val="left" w:pos="0"/>
          <w:tab w:val="left" w:pos="360"/>
          <w:tab w:val="left" w:pos="540"/>
        </w:tabs>
        <w:kinsoku/>
        <w:wordWrap/>
        <w:overflowPunct/>
        <w:topLinePunct w:val="0"/>
        <w:bidi w:val="0"/>
        <w:snapToGrid/>
        <w:spacing w:line="360" w:lineRule="auto"/>
        <w:ind w:firstLine="1260" w:firstLineChars="600"/>
        <w:textAlignment w:val="auto"/>
        <w:rPr>
          <w:rFonts w:hint="eastAsia" w:ascii="仿宋" w:hAnsi="仿宋" w:eastAsia="仿宋" w:cs="仿宋"/>
          <w:color w:val="auto"/>
          <w:sz w:val="21"/>
          <w:szCs w:val="21"/>
          <w:highlight w:val="none"/>
        </w:rPr>
      </w:pPr>
      <w:r>
        <w:rPr>
          <w:rFonts w:hint="eastAsia" w:ascii="仿宋" w:hAnsi="仿宋" w:eastAsia="仿宋" w:cs="仿宋"/>
          <w:color w:val="auto"/>
          <w:position w:val="-6"/>
          <w:sz w:val="21"/>
          <w:szCs w:val="21"/>
          <w:highlight w:val="none"/>
        </w:rPr>
        <w:object>
          <v:shape id="_x0000_i1026" o:spt="75" type="#_x0000_t75" style="height:17.95pt;width:17.95pt;" o:ole="t" filled="f" stroked="f" coordsize="21600,21600">
            <v:path/>
            <v:fill on="f" focussize="0,0"/>
            <v:stroke on="f"/>
            <v:imagedata r:id="rId7" o:title=""/>
            <o:lock v:ext="edit" grouping="f" rotation="f" text="f" aspectratio="t"/>
            <w10:wrap type="none"/>
            <w10:anchorlock/>
          </v:shape>
          <o:OLEObject Type="Embed" ProgID="Equation.KSEE3" ShapeID="_x0000_i1026" DrawAspect="Content" ObjectID="_1468075726" r:id="rId6">
            <o:LockedField>false</o:LockedField>
          </o:OLEObject>
        </w:object>
      </w:r>
      <w:r>
        <w:rPr>
          <w:rFonts w:hint="eastAsia" w:ascii="仿宋" w:hAnsi="仿宋" w:eastAsia="仿宋" w:cs="仿宋"/>
          <w:color w:val="auto"/>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92410B8">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A——定值权重（即不调部分的权重）；</w:t>
      </w:r>
    </w:p>
    <w:p w14:paraId="0934A159">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position w:val="-10"/>
          <w:sz w:val="21"/>
          <w:szCs w:val="21"/>
          <w:highlight w:val="none"/>
        </w:rPr>
        <w:object>
          <v:shape id="_x0000_i1027" o:spt="75" type="#_x0000_t75" style="height:21.05pt;width:101pt;" o:ole="t" filled="f" stroked="f" coordsize="21600,21600">
            <v:path/>
            <v:fill on="f" focussize="0,0"/>
            <v:stroke on="f"/>
            <v:imagedata r:id="rId9" o:title=""/>
            <o:lock v:ext="edit" grouping="f" rotation="f" text="f" aspectratio="t"/>
            <w10:wrap type="none"/>
            <w10:anchorlock/>
          </v:shape>
          <o:OLEObject Type="Embed" ProgID="Equation.KSEE3" ShapeID="_x0000_i1027" DrawAspect="Content" ObjectID="_1468075727" r:id="rId8">
            <o:LockedField>false</o:LockedField>
          </o:OLEObject>
        </w:object>
      </w:r>
      <w:r>
        <w:rPr>
          <w:rFonts w:hint="eastAsia" w:ascii="仿宋" w:hAnsi="仿宋" w:eastAsia="仿宋" w:cs="仿宋"/>
          <w:color w:val="auto"/>
          <w:sz w:val="21"/>
          <w:szCs w:val="21"/>
          <w:highlight w:val="none"/>
        </w:rPr>
        <w:t>——各可调因子的变值权重（即可调部分的权重），为各可调因子在签约合同价中所占的比例；</w:t>
      </w:r>
    </w:p>
    <w:p w14:paraId="6AC66014">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position w:val="-10"/>
          <w:sz w:val="21"/>
          <w:szCs w:val="21"/>
          <w:highlight w:val="none"/>
        </w:rPr>
        <w:object>
          <v:shape id="_x0000_i1028" o:spt="75" type="#_x0000_t75" style="height:20.6pt;width:102.05pt;" o:ole="t" filled="f" stroked="f" coordsize="21600,21600">
            <v:path/>
            <v:fill on="f" focussize="0,0"/>
            <v:stroke on="f"/>
            <v:imagedata r:id="rId11" o:title=""/>
            <o:lock v:ext="edit" grouping="f" rotation="f" text="f" aspectratio="t"/>
            <w10:wrap type="none"/>
            <w10:anchorlock/>
          </v:shape>
          <o:OLEObject Type="Embed" ProgID="Equation.KSEE3" ShapeID="_x0000_i1028" DrawAspect="Content" ObjectID="_1468075728" r:id="rId10">
            <o:LockedField>false</o:LockedField>
          </o:OLEObject>
        </w:object>
      </w:r>
      <w:r>
        <w:rPr>
          <w:rFonts w:hint="eastAsia" w:ascii="仿宋" w:hAnsi="仿宋" w:eastAsia="仿宋" w:cs="仿宋"/>
          <w:color w:val="auto"/>
          <w:sz w:val="21"/>
          <w:szCs w:val="21"/>
          <w:highlight w:val="none"/>
        </w:rPr>
        <w:t>——各可调因子的现行价格指数，指约定的付款证书相关周期最后一天的前42天的各可调因子的价格指数；</w:t>
      </w:r>
    </w:p>
    <w:p w14:paraId="291F4D40">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position w:val="-10"/>
          <w:sz w:val="21"/>
          <w:szCs w:val="21"/>
          <w:highlight w:val="none"/>
        </w:rPr>
        <w:object>
          <v:shape id="_x0000_i1029" o:spt="75" type="#_x0000_t75" style="height:20.2pt;width:108pt;" o:ole="t" filled="f" stroked="f" coordsize="21600,21600">
            <v:path/>
            <v:fill on="f" focussize="0,0"/>
            <v:stroke on="f"/>
            <v:imagedata r:id="rId13" o:title=""/>
            <o:lock v:ext="edit" grouping="f" rotation="f" text="f" aspectratio="t"/>
            <w10:wrap type="none"/>
            <w10:anchorlock/>
          </v:shape>
          <o:OLEObject Type="Embed" ProgID="Equation.KSEE3" ShapeID="_x0000_i1029" DrawAspect="Content" ObjectID="_1468075729" r:id="rId12">
            <o:LockedField>false</o:LockedField>
          </o:OLEObject>
        </w:object>
      </w:r>
      <w:r>
        <w:rPr>
          <w:rFonts w:hint="eastAsia" w:ascii="仿宋" w:hAnsi="仿宋" w:eastAsia="仿宋" w:cs="仿宋"/>
          <w:color w:val="auto"/>
          <w:sz w:val="21"/>
          <w:szCs w:val="21"/>
          <w:highlight w:val="none"/>
        </w:rPr>
        <w:t>——各可调因子的基本价格指数，指基准日期的各可调因子的价格指数。</w:t>
      </w:r>
    </w:p>
    <w:p w14:paraId="32B53F8F">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5F9E884">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（2）暂时确定调整差额</w:t>
      </w:r>
    </w:p>
    <w:p w14:paraId="373905FB">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在计算调整差额时无现行价格指数的，合同当事人同意暂用前次价格指数计算。实际价格指数有调整的，合同当事人进行相应调整。</w:t>
      </w:r>
    </w:p>
    <w:p w14:paraId="76417C16">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（3）权重的调整</w:t>
      </w:r>
    </w:p>
    <w:p w14:paraId="7AD00D9A">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因变更导致合同约定的权重不合理时，按照第4.4款〔商定或确定〕执行。</w:t>
      </w:r>
    </w:p>
    <w:p w14:paraId="55743246">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（4）因承包人原因工期延误后的价格调整</w:t>
      </w:r>
    </w:p>
    <w:p w14:paraId="7D2B70EC">
      <w:pPr>
        <w:pageBreakBefore w:val="0"/>
        <w:tabs>
          <w:tab w:val="left" w:pos="0"/>
          <w:tab w:val="left" w:pos="360"/>
          <w:tab w:val="left" w:pos="540"/>
        </w:tabs>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48FAF19D">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第2种方式：采用造价信息进行价格调整。</w:t>
      </w:r>
    </w:p>
    <w:p w14:paraId="0E6DBA61">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CFDEDDE">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1D9DD30">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（2）材料、工程设备价格变化的价款调整按照发包人提供的基准价格，按以下风险范围规定执行:</w:t>
      </w:r>
    </w:p>
    <w:p w14:paraId="482FE95B">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B5AA160">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9D9C128">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3627E096">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60504F7">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59C9A47B">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（3）施工机械台班单价或施工机械使用费发生变化超过省级或行业建设主管部门或其授权的工程造价管理机构规定的范围时，按规定调整合同价格。</w:t>
      </w:r>
    </w:p>
    <w:p w14:paraId="757C0C38">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第3种方式：专用合同条款约定的其他方式。</w:t>
      </w:r>
    </w:p>
    <w:p w14:paraId="0BDBA08D">
      <w:pPr>
        <w:pStyle w:val="6"/>
        <w:bidi w:val="0"/>
        <w:rPr>
          <w:rFonts w:hint="eastAsia" w:ascii="仿宋" w:hAnsi="仿宋" w:eastAsia="仿宋" w:cs="仿宋"/>
          <w:b w:val="0"/>
          <w:bCs w:val="0"/>
          <w:sz w:val="21"/>
          <w:szCs w:val="20"/>
        </w:rPr>
      </w:pPr>
      <w:bookmarkStart w:id="280" w:name="_Toc351203579"/>
      <w:bookmarkStart w:id="281" w:name="_Toc296503093"/>
      <w:bookmarkStart w:id="282" w:name="_Toc296346594"/>
      <w:bookmarkStart w:id="283" w:name="_Toc337558798"/>
      <w:r>
        <w:rPr>
          <w:rFonts w:hint="eastAsia" w:ascii="仿宋" w:hAnsi="仿宋" w:eastAsia="仿宋" w:cs="仿宋"/>
          <w:b w:val="0"/>
          <w:bCs w:val="0"/>
          <w:sz w:val="21"/>
          <w:szCs w:val="20"/>
        </w:rPr>
        <w:t>11.2法律变化引起的调整</w:t>
      </w:r>
      <w:bookmarkEnd w:id="280"/>
    </w:p>
    <w:bookmarkEnd w:id="281"/>
    <w:bookmarkEnd w:id="282"/>
    <w:bookmarkEnd w:id="283"/>
    <w:p w14:paraId="3F5F31B0">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46963DD3">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因法律变化引起的合同价格和工期调整，合同当事人无法达成一致的，由总监理工程师按第4.4款〔商定或确定〕的约定处理。</w:t>
      </w:r>
    </w:p>
    <w:p w14:paraId="107371C1">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因承包人原因造成工期延误，在工期延误期间出现法律变化的，由此增加的费用和（或）延误的工期由承包人承担。</w:t>
      </w:r>
    </w:p>
    <w:p w14:paraId="2DD8DC36">
      <w:pPr>
        <w:pStyle w:val="5"/>
        <w:bidi w:val="0"/>
        <w:rPr>
          <w:rFonts w:hint="eastAsia" w:ascii="仿宋" w:hAnsi="仿宋" w:eastAsia="仿宋" w:cs="仿宋"/>
        </w:rPr>
      </w:pPr>
      <w:bookmarkStart w:id="284" w:name="_Toc351203580"/>
      <w:bookmarkStart w:id="285" w:name="_Toc337558799"/>
      <w:bookmarkStart w:id="286" w:name="_Toc296346597"/>
      <w:bookmarkStart w:id="287" w:name="_Toc296503096"/>
      <w:r>
        <w:rPr>
          <w:rFonts w:hint="eastAsia" w:ascii="仿宋" w:hAnsi="仿宋" w:eastAsia="仿宋" w:cs="仿宋"/>
        </w:rPr>
        <w:t>12. 合同价格、计量与支付</w:t>
      </w:r>
      <w:bookmarkEnd w:id="284"/>
    </w:p>
    <w:bookmarkEnd w:id="285"/>
    <w:p w14:paraId="3E6523D2">
      <w:pPr>
        <w:pStyle w:val="6"/>
        <w:bidi w:val="0"/>
        <w:rPr>
          <w:rFonts w:hint="eastAsia" w:ascii="仿宋" w:hAnsi="仿宋" w:eastAsia="仿宋" w:cs="仿宋"/>
          <w:b w:val="0"/>
          <w:bCs w:val="0"/>
          <w:sz w:val="21"/>
          <w:szCs w:val="20"/>
        </w:rPr>
      </w:pPr>
      <w:bookmarkStart w:id="288" w:name="_Toc351203581"/>
      <w:bookmarkStart w:id="289" w:name="_Toc337558800"/>
      <w:r>
        <w:rPr>
          <w:rFonts w:hint="eastAsia" w:ascii="仿宋" w:hAnsi="仿宋" w:eastAsia="仿宋" w:cs="仿宋"/>
          <w:b w:val="0"/>
          <w:bCs w:val="0"/>
          <w:sz w:val="21"/>
          <w:szCs w:val="20"/>
        </w:rPr>
        <w:t>12.1 合同价</w:t>
      </w:r>
      <w:bookmarkEnd w:id="286"/>
      <w:bookmarkEnd w:id="287"/>
      <w:r>
        <w:rPr>
          <w:rFonts w:hint="eastAsia" w:ascii="仿宋" w:hAnsi="仿宋" w:eastAsia="仿宋" w:cs="仿宋"/>
          <w:b w:val="0"/>
          <w:bCs w:val="0"/>
          <w:sz w:val="21"/>
          <w:szCs w:val="20"/>
        </w:rPr>
        <w:t>格形式</w:t>
      </w:r>
      <w:bookmarkEnd w:id="288"/>
    </w:p>
    <w:bookmarkEnd w:id="289"/>
    <w:p w14:paraId="0C1408D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发包人和承包人应在合同协议书中选择下列一种合同价格形式： </w:t>
      </w:r>
    </w:p>
    <w:p w14:paraId="04AE893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1.单价合同</w:t>
      </w:r>
    </w:p>
    <w:p w14:paraId="551F7A1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单价合同是指合同当事人约定以工程量清单及其综合单价进行合同价格计算、调整和确认的建设工程施工合同，</w:t>
      </w:r>
      <w:r>
        <w:rPr>
          <w:rFonts w:hint="eastAsia" w:ascii="仿宋" w:hAnsi="仿宋" w:eastAsia="仿宋" w:cs="仿宋"/>
          <w:color w:val="auto"/>
          <w:sz w:val="21"/>
          <w:szCs w:val="21"/>
          <w:highlight w:val="none"/>
        </w:rPr>
        <w:t>在约定的范围内合同单价不作调整</w:t>
      </w:r>
      <w:r>
        <w:rPr>
          <w:rFonts w:hint="eastAsia" w:ascii="仿宋" w:hAnsi="仿宋" w:eastAsia="仿宋" w:cs="仿宋"/>
          <w:color w:val="auto"/>
          <w:kern w:val="0"/>
          <w:sz w:val="21"/>
          <w:szCs w:val="21"/>
          <w:highlight w:val="none"/>
        </w:rPr>
        <w:t>。合同当事人应在专用合同条款中约定综合单价包含的风险范围和风险费用的计算方法</w:t>
      </w:r>
      <w:r>
        <w:rPr>
          <w:rFonts w:hint="eastAsia" w:ascii="仿宋" w:hAnsi="仿宋" w:eastAsia="仿宋" w:cs="仿宋"/>
          <w:color w:val="auto"/>
          <w:sz w:val="21"/>
          <w:szCs w:val="21"/>
          <w:highlight w:val="none"/>
        </w:rPr>
        <w:t>，</w:t>
      </w:r>
      <w:r>
        <w:rPr>
          <w:rFonts w:hint="eastAsia" w:ascii="仿宋" w:hAnsi="仿宋" w:eastAsia="仿宋" w:cs="仿宋"/>
          <w:color w:val="auto"/>
          <w:kern w:val="0"/>
          <w:sz w:val="21"/>
          <w:szCs w:val="21"/>
          <w:highlight w:val="none"/>
        </w:rPr>
        <w:t>并约定风险范围以外的合同价格的调整方法，其中因市场价格波动引起的调整按第11.1款〔市场价格波动引起的调整〕约定执行。</w:t>
      </w:r>
    </w:p>
    <w:p w14:paraId="49983C1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2.总价合同</w:t>
      </w:r>
    </w:p>
    <w:p w14:paraId="43A8971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总价合同是指合同当事人约定以施工图、已标价工程量清单或预算书及有关条件进行合同价格计算、调整和确认的建设工程施工合同，</w:t>
      </w:r>
      <w:r>
        <w:rPr>
          <w:rFonts w:hint="eastAsia" w:ascii="仿宋" w:hAnsi="仿宋" w:eastAsia="仿宋" w:cs="仿宋"/>
          <w:color w:val="auto"/>
          <w:sz w:val="21"/>
          <w:szCs w:val="21"/>
          <w:highlight w:val="none"/>
        </w:rPr>
        <w:t>在约定的范围内合同总价不作调整</w:t>
      </w:r>
      <w:r>
        <w:rPr>
          <w:rFonts w:hint="eastAsia" w:ascii="仿宋" w:hAnsi="仿宋" w:eastAsia="仿宋" w:cs="仿宋"/>
          <w:color w:val="auto"/>
          <w:kern w:val="0"/>
          <w:sz w:val="21"/>
          <w:szCs w:val="21"/>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4501409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3.其它价格形式</w:t>
      </w:r>
    </w:p>
    <w:p w14:paraId="2CD4C5F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合同当事人可在专用合同条款中约定其他合同价格形式。</w:t>
      </w:r>
    </w:p>
    <w:p w14:paraId="49045BEA">
      <w:pPr>
        <w:pStyle w:val="6"/>
        <w:bidi w:val="0"/>
        <w:rPr>
          <w:rFonts w:hint="eastAsia" w:ascii="仿宋" w:hAnsi="仿宋" w:eastAsia="仿宋" w:cs="仿宋"/>
          <w:b w:val="0"/>
          <w:bCs w:val="0"/>
          <w:sz w:val="21"/>
          <w:szCs w:val="20"/>
        </w:rPr>
      </w:pPr>
      <w:bookmarkStart w:id="290" w:name="_Toc296503097"/>
      <w:bookmarkStart w:id="291" w:name="_Toc296346598"/>
      <w:bookmarkStart w:id="292" w:name="_Toc351203582"/>
      <w:bookmarkStart w:id="293" w:name="_Toc337558801"/>
      <w:r>
        <w:rPr>
          <w:rFonts w:hint="eastAsia" w:ascii="仿宋" w:hAnsi="仿宋" w:eastAsia="仿宋" w:cs="仿宋"/>
          <w:b w:val="0"/>
          <w:bCs w:val="0"/>
          <w:sz w:val="21"/>
          <w:szCs w:val="20"/>
        </w:rPr>
        <w:t>12.2预</w:t>
      </w:r>
      <w:bookmarkEnd w:id="290"/>
      <w:bookmarkEnd w:id="291"/>
      <w:bookmarkStart w:id="294" w:name="_Toc296346601"/>
      <w:bookmarkStart w:id="295" w:name="_Toc296503100"/>
      <w:r>
        <w:rPr>
          <w:rFonts w:hint="eastAsia" w:ascii="仿宋" w:hAnsi="仿宋" w:eastAsia="仿宋" w:cs="仿宋"/>
          <w:b w:val="0"/>
          <w:bCs w:val="0"/>
          <w:sz w:val="21"/>
          <w:szCs w:val="20"/>
        </w:rPr>
        <w:t>付款</w:t>
      </w:r>
      <w:bookmarkEnd w:id="292"/>
    </w:p>
    <w:bookmarkEnd w:id="293"/>
    <w:bookmarkEnd w:id="294"/>
    <w:bookmarkEnd w:id="295"/>
    <w:p w14:paraId="17B8F4F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12.2.</w:t>
      </w:r>
      <w:r>
        <w:rPr>
          <w:rFonts w:hint="eastAsia" w:ascii="仿宋" w:hAnsi="仿宋" w:eastAsia="仿宋" w:cs="仿宋"/>
          <w:color w:val="auto"/>
          <w:kern w:val="0"/>
          <w:sz w:val="21"/>
          <w:szCs w:val="21"/>
          <w:highlight w:val="none"/>
        </w:rPr>
        <w:t>1预付款的支付</w:t>
      </w:r>
    </w:p>
    <w:p w14:paraId="6F3282E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794B83B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除专用合同条款另有约定外，预付款在进度付款中同比例扣回。在颁发工程接收证书前，提前解除合同的，尚未扣完的预付款应与合同价款一并结算。</w:t>
      </w:r>
    </w:p>
    <w:p w14:paraId="4A1FDCB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4723B1E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12.2.2 预付款担保</w:t>
      </w:r>
    </w:p>
    <w:p w14:paraId="04E67F6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9CE7E5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发包人在工程款中逐期扣回预付款后，预付款担保额度应相应减少，但剩余的预付款担保金额不得低于未被扣回的预付款金额。</w:t>
      </w:r>
    </w:p>
    <w:p w14:paraId="07E891A6">
      <w:pPr>
        <w:pStyle w:val="6"/>
        <w:bidi w:val="0"/>
        <w:rPr>
          <w:rFonts w:hint="eastAsia" w:ascii="仿宋" w:hAnsi="仿宋" w:eastAsia="仿宋" w:cs="仿宋"/>
          <w:b w:val="0"/>
          <w:bCs w:val="0"/>
          <w:sz w:val="21"/>
          <w:szCs w:val="20"/>
        </w:rPr>
      </w:pPr>
      <w:bookmarkStart w:id="296" w:name="_Toc351203583"/>
      <w:bookmarkStart w:id="297" w:name="_Toc337558802"/>
      <w:r>
        <w:rPr>
          <w:rFonts w:hint="eastAsia" w:ascii="仿宋" w:hAnsi="仿宋" w:eastAsia="仿宋" w:cs="仿宋"/>
          <w:b w:val="0"/>
          <w:bCs w:val="0"/>
          <w:sz w:val="21"/>
          <w:szCs w:val="20"/>
        </w:rPr>
        <w:t>12.3计量</w:t>
      </w:r>
      <w:bookmarkEnd w:id="296"/>
    </w:p>
    <w:bookmarkEnd w:id="297"/>
    <w:p w14:paraId="044C91D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12.3.1 计量原则</w:t>
      </w:r>
    </w:p>
    <w:p w14:paraId="67D7D9A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7F4FC430">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12.3.2 计量周期</w:t>
      </w:r>
    </w:p>
    <w:p w14:paraId="21428EC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除专用合同条款另有约定外，工程量的计量按月进行。</w:t>
      </w:r>
    </w:p>
    <w:p w14:paraId="1659D21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12.3.3 单价合同的计量</w:t>
      </w:r>
    </w:p>
    <w:p w14:paraId="370AA45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除专用合同条款另有约定外，单价合同的计量按照本项约定执行：</w:t>
      </w:r>
    </w:p>
    <w:p w14:paraId="3FA9FEB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（1）承包人应于每月25日向监理人报送上月20日至当月19日已完成的工程量报告，并附具进度付款申请单、已完成工程量报表和有关资料。</w:t>
      </w:r>
    </w:p>
    <w:p w14:paraId="761A5A2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733C43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（3）监理人未在收到承包人提交的工程量报表后的7天内完成审核的，承包人报送的工程量报告中的工程量视为承包人实际完成的工程量，据此计算工程价款。</w:t>
      </w:r>
    </w:p>
    <w:p w14:paraId="16AF8C8D">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12.3.4 总价合同的计量</w:t>
      </w:r>
    </w:p>
    <w:p w14:paraId="1217651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除专用合同条款另有约定外，按月计量支付的总价合同，按照本项约定执行：</w:t>
      </w:r>
    </w:p>
    <w:p w14:paraId="35D660B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（1）承包人应于每月25日向监理人报送上月20日至当月19日已完成的工程量报告，并附具进度付款申请单、已完成工程量报表和有关资料。</w:t>
      </w:r>
    </w:p>
    <w:p w14:paraId="0780F46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BF1ABF3">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（3）监理人未在收到承包人提交的工程量报表后的7天内完成复核的，承包人提交的工程量报告中的工程量视为承包人实际完成的工程量。</w:t>
      </w:r>
    </w:p>
    <w:p w14:paraId="1D1FE6A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12.3.5 总价合同采用支付分解表计量支付的，可以按照第12.3.4项〔总价合同的计量〕约定进行计量，但合同价款按照支付分解表进行支付。</w:t>
      </w:r>
    </w:p>
    <w:p w14:paraId="6E68C66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12.3.6 其他价格形式合同的计量</w:t>
      </w:r>
    </w:p>
    <w:p w14:paraId="71EB6F4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合同当事人可在专用合同条款中约定其他价格形式合同的计量方式和程序。</w:t>
      </w:r>
    </w:p>
    <w:p w14:paraId="2E0BC11F">
      <w:pPr>
        <w:pStyle w:val="6"/>
        <w:bidi w:val="0"/>
        <w:rPr>
          <w:rFonts w:hint="eastAsia" w:ascii="仿宋" w:hAnsi="仿宋" w:eastAsia="仿宋" w:cs="仿宋"/>
          <w:b w:val="0"/>
          <w:bCs w:val="0"/>
          <w:sz w:val="21"/>
          <w:szCs w:val="20"/>
        </w:rPr>
      </w:pPr>
      <w:bookmarkStart w:id="298" w:name="_Toc296503101"/>
      <w:bookmarkStart w:id="299" w:name="_Toc296346602"/>
      <w:bookmarkStart w:id="300" w:name="_Toc351203584"/>
      <w:bookmarkStart w:id="301" w:name="_Toc337558803"/>
      <w:r>
        <w:rPr>
          <w:rFonts w:hint="eastAsia" w:ascii="仿宋" w:hAnsi="仿宋" w:eastAsia="仿宋" w:cs="仿宋"/>
          <w:b w:val="0"/>
          <w:bCs w:val="0"/>
          <w:sz w:val="21"/>
          <w:szCs w:val="20"/>
        </w:rPr>
        <w:t>12.4工程进度款支</w:t>
      </w:r>
      <w:bookmarkEnd w:id="298"/>
      <w:bookmarkEnd w:id="299"/>
      <w:r>
        <w:rPr>
          <w:rFonts w:hint="eastAsia" w:ascii="仿宋" w:hAnsi="仿宋" w:eastAsia="仿宋" w:cs="仿宋"/>
          <w:b w:val="0"/>
          <w:bCs w:val="0"/>
          <w:sz w:val="21"/>
          <w:szCs w:val="20"/>
        </w:rPr>
        <w:t>付</w:t>
      </w:r>
      <w:bookmarkEnd w:id="300"/>
    </w:p>
    <w:bookmarkEnd w:id="301"/>
    <w:p w14:paraId="4E79A57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bookmarkStart w:id="302" w:name="_Toc998"/>
      <w:r>
        <w:rPr>
          <w:rFonts w:hint="eastAsia" w:ascii="仿宋" w:hAnsi="仿宋" w:eastAsia="仿宋" w:cs="仿宋"/>
          <w:color w:val="auto"/>
          <w:sz w:val="21"/>
          <w:szCs w:val="21"/>
          <w:highlight w:val="none"/>
        </w:rPr>
        <w:t>12.4.1 付款周期</w:t>
      </w:r>
      <w:bookmarkEnd w:id="302"/>
    </w:p>
    <w:p w14:paraId="79B0511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除专用合同条款另有约定外，付款周期应按照第12.3.2项〔计量周期〕的约定与计量周期保持一致。</w:t>
      </w:r>
    </w:p>
    <w:p w14:paraId="6D84F77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12.4</w:t>
      </w:r>
      <w:r>
        <w:rPr>
          <w:rFonts w:hint="eastAsia" w:ascii="仿宋" w:hAnsi="仿宋" w:eastAsia="仿宋" w:cs="仿宋"/>
          <w:color w:val="auto"/>
          <w:kern w:val="0"/>
          <w:sz w:val="21"/>
          <w:szCs w:val="21"/>
          <w:highlight w:val="none"/>
        </w:rPr>
        <w:t>.2 进度付款申请单的编制</w:t>
      </w:r>
    </w:p>
    <w:p w14:paraId="206BB72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除专用合同条款另有约定外，进度付款申请单应包括下列内容：</w:t>
      </w:r>
    </w:p>
    <w:p w14:paraId="5A6E23B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（1）截至本次付款周期已完成工作对应的金额；</w:t>
      </w:r>
    </w:p>
    <w:p w14:paraId="4826B2F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（2）根据第10条〔变更〕应增加和扣减的变更金额；</w:t>
      </w:r>
    </w:p>
    <w:p w14:paraId="1603206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（3）根据第12.2款〔预付款〕约定应支付的预付款和扣减的返还预付款；</w:t>
      </w:r>
    </w:p>
    <w:p w14:paraId="3BEA596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（4）根据第15.3款〔质量保证金〕约定应扣减的质量保证金；</w:t>
      </w:r>
    </w:p>
    <w:p w14:paraId="0755AF3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（5）根据第19条〔索赔〕应增加和扣减的索赔金额；</w:t>
      </w:r>
    </w:p>
    <w:p w14:paraId="129D558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（6）对已签发的进度款支付证书中出现错误的修正，应在本次进度付款中支付或扣除的金额；</w:t>
      </w:r>
    </w:p>
    <w:p w14:paraId="002B534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（7）根据合同约定应增加和扣减的其他金额。</w:t>
      </w:r>
    </w:p>
    <w:p w14:paraId="7208B3D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bookmarkStart w:id="303" w:name="_Toc3913"/>
      <w:r>
        <w:rPr>
          <w:rFonts w:hint="eastAsia" w:ascii="仿宋" w:hAnsi="仿宋" w:eastAsia="仿宋" w:cs="仿宋"/>
          <w:color w:val="auto"/>
          <w:sz w:val="21"/>
          <w:szCs w:val="21"/>
          <w:highlight w:val="none"/>
        </w:rPr>
        <w:t>12.4.3 进度付款申请单的提交</w:t>
      </w:r>
      <w:bookmarkEnd w:id="303"/>
    </w:p>
    <w:p w14:paraId="1018ABB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（1）单价合同进度付款申请单的提交</w:t>
      </w:r>
    </w:p>
    <w:p w14:paraId="0EB88E4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5A9491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（2）总价合同进度付款申请单的提交</w:t>
      </w:r>
    </w:p>
    <w:p w14:paraId="61E7177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总价合同按月计量支付的，承包人按照第12.3.4项〔总价合同的计量〕约定的时间按月向监理人提交进度付款申请单，并附上已完成工程量报表和有关资料。</w:t>
      </w:r>
    </w:p>
    <w:p w14:paraId="1A7BAE1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总价合同按支付分解表支付的，承包人应按照第12.4.6项〔支付分解表〕及第12.4.2项〔进度付款申请单的编制〕的约定向监理人提交进度付款申请单。</w:t>
      </w:r>
    </w:p>
    <w:p w14:paraId="7D00CB1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（3）其他价格形式合同的进度付款申请单的提交</w:t>
      </w:r>
    </w:p>
    <w:p w14:paraId="59CEC0B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合同当事人可在专用合同条款中约定其他价格形式合同的进度付款申请单的编制和提交程序。</w:t>
      </w:r>
    </w:p>
    <w:p w14:paraId="5C3539F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12.4</w:t>
      </w:r>
      <w:r>
        <w:rPr>
          <w:rFonts w:hint="eastAsia" w:ascii="仿宋" w:hAnsi="仿宋" w:eastAsia="仿宋" w:cs="仿宋"/>
          <w:color w:val="auto"/>
          <w:kern w:val="0"/>
          <w:sz w:val="21"/>
          <w:szCs w:val="21"/>
          <w:highlight w:val="none"/>
        </w:rPr>
        <w:t>.4 进度款审核和支付</w:t>
      </w:r>
    </w:p>
    <w:p w14:paraId="2AFC404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9E6C42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D8F195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2542BD2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（3）发包人签发进度款支付证书或临时进度款支付证书，不表明发包人已同意、批准或接受了承包人完成的相应部分的工作。</w:t>
      </w:r>
    </w:p>
    <w:p w14:paraId="1696110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12.4.5 进度付款的修正</w:t>
      </w:r>
    </w:p>
    <w:p w14:paraId="1BCE375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4DE155D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12.4.6 支付分解表</w:t>
      </w:r>
    </w:p>
    <w:p w14:paraId="58694BB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1.支付分解表的编制要求</w:t>
      </w:r>
    </w:p>
    <w:p w14:paraId="19DBCCC3">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（1）支付分解表中所列的每期付款金额，应为第12.4.2项〔进度付款申请单的编制〕第（1）目的估算金额；</w:t>
      </w:r>
    </w:p>
    <w:p w14:paraId="3D20F5D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（2）实际进度与施工进度计划不一致的，合同当事人可按照第4.4款〔商定或确定〕修改支付分解表；</w:t>
      </w:r>
    </w:p>
    <w:p w14:paraId="67A482B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（3）不采用支付分解表的，承包人应向发包人和监理人提交按季度编制的支付估算分解表，用于支付参考。</w:t>
      </w:r>
    </w:p>
    <w:p w14:paraId="2670EA8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2.总价合同支付分解表的编制与审批</w:t>
      </w:r>
    </w:p>
    <w:p w14:paraId="686695F3">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0AA6E6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1F87A778">
      <w:pPr>
        <w:pageBreakBefore w:val="0"/>
        <w:kinsoku/>
        <w:wordWrap/>
        <w:overflowPunct/>
        <w:topLinePunct w:val="0"/>
        <w:bidi w:val="0"/>
        <w:snapToGrid/>
        <w:spacing w:line="360" w:lineRule="auto"/>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（3）发包人逾期未完成支付分解表审批的，也未及时要求承包人进行修正和提供补充资料的，则承包人提交的支付分解表视为已经获得发包人批准。</w:t>
      </w:r>
    </w:p>
    <w:p w14:paraId="14BC5E67">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3.单价合同的总价项目支付分解表的编制与审批</w:t>
      </w:r>
    </w:p>
    <w:p w14:paraId="4446DAC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E05A275">
      <w:pPr>
        <w:pStyle w:val="6"/>
        <w:bidi w:val="0"/>
        <w:rPr>
          <w:rFonts w:hint="eastAsia" w:ascii="仿宋" w:hAnsi="仿宋" w:eastAsia="仿宋" w:cs="仿宋"/>
          <w:b w:val="0"/>
          <w:bCs w:val="0"/>
          <w:sz w:val="21"/>
          <w:szCs w:val="20"/>
        </w:rPr>
      </w:pPr>
      <w:bookmarkStart w:id="304" w:name="_Toc351203585"/>
      <w:r>
        <w:rPr>
          <w:rFonts w:hint="eastAsia" w:ascii="仿宋" w:hAnsi="仿宋" w:eastAsia="仿宋" w:cs="仿宋"/>
          <w:b w:val="0"/>
          <w:bCs w:val="0"/>
          <w:sz w:val="21"/>
          <w:szCs w:val="20"/>
        </w:rPr>
        <w:t>12.5支付账户</w:t>
      </w:r>
      <w:bookmarkEnd w:id="304"/>
    </w:p>
    <w:p w14:paraId="411141E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发包人应将合同价款支付至合同协议书中约定的承包人账户。</w:t>
      </w:r>
    </w:p>
    <w:p w14:paraId="5B901C3F">
      <w:pPr>
        <w:pStyle w:val="5"/>
        <w:bidi w:val="0"/>
        <w:rPr>
          <w:rFonts w:hint="eastAsia" w:ascii="仿宋" w:hAnsi="仿宋" w:eastAsia="仿宋" w:cs="仿宋"/>
        </w:rPr>
      </w:pPr>
      <w:bookmarkStart w:id="305" w:name="_Toc351203586"/>
      <w:bookmarkStart w:id="306" w:name="_Toc337558804"/>
      <w:bookmarkStart w:id="307" w:name="_Toc296346607"/>
      <w:bookmarkStart w:id="308" w:name="_Toc296503106"/>
      <w:bookmarkStart w:id="309" w:name="_Toc322522574"/>
      <w:r>
        <w:rPr>
          <w:rFonts w:hint="eastAsia" w:ascii="仿宋" w:hAnsi="仿宋" w:eastAsia="仿宋" w:cs="仿宋"/>
        </w:rPr>
        <w:t>13. 验收和工程试车</w:t>
      </w:r>
      <w:bookmarkEnd w:id="305"/>
    </w:p>
    <w:bookmarkEnd w:id="306"/>
    <w:bookmarkEnd w:id="307"/>
    <w:bookmarkEnd w:id="308"/>
    <w:bookmarkEnd w:id="309"/>
    <w:p w14:paraId="7CC1087E">
      <w:pPr>
        <w:pStyle w:val="6"/>
        <w:bidi w:val="0"/>
        <w:rPr>
          <w:rFonts w:hint="eastAsia" w:ascii="仿宋" w:hAnsi="仿宋" w:eastAsia="仿宋" w:cs="仿宋"/>
          <w:b w:val="0"/>
          <w:bCs w:val="0"/>
          <w:sz w:val="21"/>
          <w:szCs w:val="20"/>
        </w:rPr>
      </w:pPr>
      <w:bookmarkStart w:id="310" w:name="_Toc351203587"/>
      <w:bookmarkStart w:id="311" w:name="_Toc337558805"/>
      <w:bookmarkStart w:id="312" w:name="_Toc296346611"/>
      <w:bookmarkStart w:id="313" w:name="_Toc296503110"/>
      <w:r>
        <w:rPr>
          <w:rFonts w:hint="eastAsia" w:ascii="仿宋" w:hAnsi="仿宋" w:eastAsia="仿宋" w:cs="仿宋"/>
          <w:b w:val="0"/>
          <w:bCs w:val="0"/>
          <w:sz w:val="21"/>
          <w:szCs w:val="20"/>
        </w:rPr>
        <w:t>13.1分部分项工程验收</w:t>
      </w:r>
      <w:bookmarkEnd w:id="310"/>
    </w:p>
    <w:bookmarkEnd w:id="311"/>
    <w:p w14:paraId="4F77B449">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13.1.1 分部分项工程质量应符合国家有关工程施工验收规范、标准及合同约定，承包人应按照施工组织设计的要求完成分部分项工程施工。</w:t>
      </w:r>
    </w:p>
    <w:p w14:paraId="398E3BFF">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13.1.2 除专用合同条款另有约定外，分部分项工程经承包人自检合格并具备验收条件的，承包人应提前48小时通知监理人进行验收。</w:t>
      </w:r>
      <w:r>
        <w:rPr>
          <w:rFonts w:hint="eastAsia" w:ascii="仿宋" w:hAnsi="仿宋" w:eastAsia="仿宋" w:cs="仿宋"/>
          <w:color w:val="auto"/>
          <w:kern w:val="0"/>
          <w:sz w:val="21"/>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仿宋" w:hAnsi="仿宋" w:eastAsia="仿宋" w:cs="仿宋"/>
          <w:color w:val="auto"/>
          <w:sz w:val="21"/>
          <w:szCs w:val="21"/>
          <w:highlight w:val="none"/>
        </w:rPr>
        <w:t>分部分项工程未经验收的，不得进入下一道工序施工。</w:t>
      </w:r>
    </w:p>
    <w:p w14:paraId="705161DA">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分部分项工程的验收资料应当作为竣工资料的组成部分。</w:t>
      </w:r>
    </w:p>
    <w:p w14:paraId="28BB15B1">
      <w:pPr>
        <w:pStyle w:val="6"/>
        <w:bidi w:val="0"/>
        <w:rPr>
          <w:rFonts w:hint="eastAsia" w:ascii="仿宋" w:hAnsi="仿宋" w:eastAsia="仿宋" w:cs="仿宋"/>
          <w:b w:val="0"/>
          <w:bCs w:val="0"/>
          <w:sz w:val="21"/>
          <w:szCs w:val="20"/>
        </w:rPr>
      </w:pPr>
      <w:bookmarkStart w:id="314" w:name="_Toc351203588"/>
      <w:bookmarkStart w:id="315" w:name="_Toc337558806"/>
      <w:r>
        <w:rPr>
          <w:rFonts w:hint="eastAsia" w:ascii="仿宋" w:hAnsi="仿宋" w:eastAsia="仿宋" w:cs="仿宋"/>
          <w:b w:val="0"/>
          <w:bCs w:val="0"/>
          <w:sz w:val="21"/>
          <w:szCs w:val="20"/>
        </w:rPr>
        <w:t>13.2竣工验收</w:t>
      </w:r>
      <w:bookmarkEnd w:id="314"/>
    </w:p>
    <w:bookmarkEnd w:id="312"/>
    <w:bookmarkEnd w:id="313"/>
    <w:bookmarkEnd w:id="315"/>
    <w:p w14:paraId="72FEDF7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13.2.1竣工验收条件</w:t>
      </w:r>
    </w:p>
    <w:p w14:paraId="579EA17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工程具备以下条件的，承包人可以申请竣工验收：</w:t>
      </w:r>
    </w:p>
    <w:p w14:paraId="4FC312C3">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（1）除发包人同意的甩项工作和缺陷修补工作外，合同范围内的全部工程以及有关工作，包括合同要求的试验、试运行以及检验均已完成，并符合合同要求；</w:t>
      </w:r>
    </w:p>
    <w:p w14:paraId="27CBDA7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（2）已按合同约定编制了甩项工作和缺陷修补工作清单以及相应的施工计划；</w:t>
      </w:r>
    </w:p>
    <w:p w14:paraId="6075431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（3）已按合同约定的内容和份数备齐竣工资料。</w:t>
      </w:r>
    </w:p>
    <w:p w14:paraId="714CAAF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13.2.2竣工验收程序</w:t>
      </w:r>
    </w:p>
    <w:p w14:paraId="61B82A9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除专用合同条款另有约定外，承包人申请竣工验收的，应当按照以下程序进行：</w:t>
      </w:r>
    </w:p>
    <w:p w14:paraId="42DB116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A3EBC5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E8F196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2CAC90B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5C6628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BDC30C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02B44AF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13.2.3竣工日期</w:t>
      </w:r>
    </w:p>
    <w:p w14:paraId="1671548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16" w:name="#go14"/>
      <w:bookmarkEnd w:id="316"/>
      <w:r>
        <w:rPr>
          <w:rFonts w:hint="eastAsia" w:ascii="仿宋" w:hAnsi="仿宋" w:eastAsia="仿宋" w:cs="仿宋"/>
          <w:color w:val="auto"/>
          <w:kern w:val="0"/>
          <w:sz w:val="21"/>
          <w:szCs w:val="21"/>
          <w:highlight w:val="none"/>
        </w:rPr>
        <w:t>收申请报告的日期为实际竣工日期；工程未经竣工验收，发包人擅自使用的，以转移占有工程之日为实际竣工日期。</w:t>
      </w:r>
    </w:p>
    <w:p w14:paraId="620D110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bookmarkStart w:id="317" w:name="_Toc6687"/>
      <w:r>
        <w:rPr>
          <w:rFonts w:hint="eastAsia" w:ascii="仿宋" w:hAnsi="仿宋" w:eastAsia="仿宋" w:cs="仿宋"/>
          <w:color w:val="auto"/>
          <w:kern w:val="0"/>
          <w:sz w:val="21"/>
          <w:szCs w:val="21"/>
          <w:highlight w:val="none"/>
        </w:rPr>
        <w:t>13.2.4 拒绝接收全部或部分工程</w:t>
      </w:r>
      <w:bookmarkEnd w:id="317"/>
    </w:p>
    <w:p w14:paraId="2D708D5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B01FB4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13.2.5 移交、接收全部与部分工程</w:t>
      </w:r>
    </w:p>
    <w:p w14:paraId="3087249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除专用合同条款另有约定外，合同当事人应当在颁发工程接收证书后7天内完成工程的移交。</w:t>
      </w:r>
    </w:p>
    <w:p w14:paraId="0A6CB3B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6AEC062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6B9F06F3">
      <w:pPr>
        <w:pStyle w:val="6"/>
        <w:bidi w:val="0"/>
        <w:rPr>
          <w:rFonts w:hint="eastAsia" w:ascii="仿宋" w:hAnsi="仿宋" w:eastAsia="仿宋" w:cs="仿宋"/>
          <w:b w:val="0"/>
          <w:bCs w:val="0"/>
          <w:sz w:val="21"/>
          <w:szCs w:val="20"/>
        </w:rPr>
      </w:pPr>
      <w:bookmarkStart w:id="318" w:name="_Toc351203589"/>
      <w:bookmarkStart w:id="319" w:name="_Toc296503111"/>
      <w:bookmarkStart w:id="320" w:name="_Toc337558807"/>
      <w:bookmarkStart w:id="321" w:name="_Toc296346612"/>
      <w:r>
        <w:rPr>
          <w:rFonts w:hint="eastAsia" w:ascii="仿宋" w:hAnsi="仿宋" w:eastAsia="仿宋" w:cs="仿宋"/>
          <w:b w:val="0"/>
          <w:bCs w:val="0"/>
          <w:sz w:val="21"/>
          <w:szCs w:val="20"/>
        </w:rPr>
        <w:t>13.3工程试车</w:t>
      </w:r>
      <w:bookmarkEnd w:id="318"/>
    </w:p>
    <w:bookmarkEnd w:id="319"/>
    <w:bookmarkEnd w:id="320"/>
    <w:bookmarkEnd w:id="321"/>
    <w:p w14:paraId="3A07C65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13.3.1试车程序</w:t>
      </w:r>
    </w:p>
    <w:p w14:paraId="372AECA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工程需要试车的，除专用合同条款另有约定外，试车内容应与承包人承包范围相一致，试车费用由承包人承担。工程试车应按如下程序进行：</w:t>
      </w:r>
    </w:p>
    <w:p w14:paraId="63C87A1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2F80F5D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243E0D6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08CBA5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13.3.2 试车中的责任</w:t>
      </w:r>
    </w:p>
    <w:p w14:paraId="48770CC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311F73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A10B06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13.3.3 投料试车</w:t>
      </w:r>
    </w:p>
    <w:p w14:paraId="0AC4210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1704135D">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95B2F36">
      <w:pPr>
        <w:pStyle w:val="6"/>
        <w:bidi w:val="0"/>
        <w:rPr>
          <w:rFonts w:hint="eastAsia" w:ascii="仿宋" w:hAnsi="仿宋" w:eastAsia="仿宋" w:cs="仿宋"/>
          <w:b w:val="0"/>
          <w:bCs w:val="0"/>
          <w:sz w:val="21"/>
          <w:szCs w:val="20"/>
        </w:rPr>
      </w:pPr>
      <w:bookmarkStart w:id="322" w:name="_Toc351203590"/>
      <w:bookmarkStart w:id="323" w:name="_Toc337558808"/>
      <w:r>
        <w:rPr>
          <w:rFonts w:hint="eastAsia" w:ascii="仿宋" w:hAnsi="仿宋" w:eastAsia="仿宋" w:cs="仿宋"/>
          <w:b w:val="0"/>
          <w:bCs w:val="0"/>
          <w:sz w:val="21"/>
          <w:szCs w:val="20"/>
        </w:rPr>
        <w:t>13.4提前交付单位工程的验收</w:t>
      </w:r>
      <w:bookmarkEnd w:id="322"/>
    </w:p>
    <w:bookmarkEnd w:id="323"/>
    <w:p w14:paraId="5E03B5D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61CC744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35459D37">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13.4.2 发包人要求在工程竣工前交付单位工程，由此导致承包人费用增加和（或）工期延误的，由发包人承担由此增加的费用和（或）延误的工期，并支付承包人合理的利润。</w:t>
      </w:r>
    </w:p>
    <w:p w14:paraId="1C921AA3">
      <w:pPr>
        <w:pStyle w:val="6"/>
        <w:bidi w:val="0"/>
        <w:rPr>
          <w:rFonts w:hint="eastAsia" w:ascii="仿宋" w:hAnsi="仿宋" w:eastAsia="仿宋" w:cs="仿宋"/>
          <w:b w:val="0"/>
          <w:bCs w:val="0"/>
          <w:sz w:val="21"/>
          <w:szCs w:val="20"/>
        </w:rPr>
      </w:pPr>
      <w:bookmarkStart w:id="324" w:name="_Toc351203591"/>
      <w:r>
        <w:rPr>
          <w:rFonts w:hint="eastAsia" w:ascii="仿宋" w:hAnsi="仿宋" w:eastAsia="仿宋" w:cs="仿宋"/>
          <w:b w:val="0"/>
          <w:bCs w:val="0"/>
          <w:sz w:val="21"/>
          <w:szCs w:val="20"/>
        </w:rPr>
        <w:t>13.5 施工期运行</w:t>
      </w:r>
      <w:bookmarkEnd w:id="324"/>
    </w:p>
    <w:p w14:paraId="33E9BD0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1937545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13.5.2 在施工期运行中发现工程或工程设备损坏或存在缺陷的，由承包人按第15.2款〔缺陷责任期〕约定进行修复。</w:t>
      </w:r>
    </w:p>
    <w:p w14:paraId="6B35F688">
      <w:pPr>
        <w:pStyle w:val="6"/>
        <w:bidi w:val="0"/>
        <w:rPr>
          <w:rFonts w:hint="eastAsia" w:ascii="仿宋" w:hAnsi="仿宋" w:eastAsia="仿宋" w:cs="仿宋"/>
          <w:b w:val="0"/>
          <w:bCs w:val="0"/>
          <w:sz w:val="21"/>
          <w:szCs w:val="20"/>
        </w:rPr>
      </w:pPr>
      <w:bookmarkStart w:id="325" w:name="_Toc296503112"/>
      <w:bookmarkStart w:id="326" w:name="_Toc296346613"/>
      <w:bookmarkStart w:id="327" w:name="_Toc351203592"/>
      <w:bookmarkStart w:id="328" w:name="_Toc337558809"/>
      <w:r>
        <w:rPr>
          <w:rFonts w:hint="eastAsia" w:ascii="仿宋" w:hAnsi="仿宋" w:eastAsia="仿宋" w:cs="仿宋"/>
          <w:b w:val="0"/>
          <w:bCs w:val="0"/>
          <w:sz w:val="21"/>
          <w:szCs w:val="20"/>
        </w:rPr>
        <w:t>13.6 竣工退</w:t>
      </w:r>
      <w:bookmarkEnd w:id="325"/>
      <w:bookmarkEnd w:id="326"/>
      <w:r>
        <w:rPr>
          <w:rFonts w:hint="eastAsia" w:ascii="仿宋" w:hAnsi="仿宋" w:eastAsia="仿宋" w:cs="仿宋"/>
          <w:b w:val="0"/>
          <w:bCs w:val="0"/>
          <w:sz w:val="21"/>
          <w:szCs w:val="20"/>
        </w:rPr>
        <w:t>场</w:t>
      </w:r>
      <w:bookmarkEnd w:id="327"/>
    </w:p>
    <w:bookmarkEnd w:id="328"/>
    <w:p w14:paraId="612B05F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13.6.1 竣工退场</w:t>
      </w:r>
    </w:p>
    <w:p w14:paraId="4221C6A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颁发工程接收证书后，承包人应按以下要求对施工现场进行清理：</w:t>
      </w:r>
    </w:p>
    <w:p w14:paraId="68A0FE6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（1）施工现场内残留的垃圾已全部清除出场；</w:t>
      </w:r>
    </w:p>
    <w:p w14:paraId="7F5C349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（2）临时工程已拆除，场地已进行清理、平整或复原；</w:t>
      </w:r>
    </w:p>
    <w:p w14:paraId="4A4835F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（3）按合同约定应撤离的人员、承包人施工设备和剩余的材料，包括废弃的施工设备和材料，已按计划撤离施工现场；</w:t>
      </w:r>
    </w:p>
    <w:p w14:paraId="7C9FB19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（4）施工现场周边及其附近道路、河道的施工堆积物，已全部清理；</w:t>
      </w:r>
    </w:p>
    <w:p w14:paraId="26D9C82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（5）施工现场其他场地清理工作已全部完成。</w:t>
      </w:r>
    </w:p>
    <w:p w14:paraId="2EB01D73">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8AE17B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13.6.2 地表还原</w:t>
      </w:r>
    </w:p>
    <w:p w14:paraId="61AC6DD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DCF5A70">
      <w:pPr>
        <w:pStyle w:val="5"/>
        <w:bidi w:val="0"/>
        <w:rPr>
          <w:rFonts w:hint="eastAsia" w:ascii="仿宋" w:hAnsi="仿宋" w:eastAsia="仿宋" w:cs="仿宋"/>
        </w:rPr>
      </w:pPr>
      <w:bookmarkStart w:id="329" w:name="_Toc351203593"/>
      <w:bookmarkStart w:id="330" w:name="_Toc337558810"/>
      <w:bookmarkStart w:id="331" w:name="_Toc296346614"/>
      <w:bookmarkStart w:id="332" w:name="_Toc296503113"/>
      <w:r>
        <w:rPr>
          <w:rFonts w:hint="eastAsia" w:ascii="仿宋" w:hAnsi="仿宋" w:eastAsia="仿宋" w:cs="仿宋"/>
        </w:rPr>
        <w:t>14. 竣工结算</w:t>
      </w:r>
      <w:bookmarkEnd w:id="329"/>
    </w:p>
    <w:bookmarkEnd w:id="330"/>
    <w:p w14:paraId="7B5DB7C0">
      <w:pPr>
        <w:pStyle w:val="6"/>
        <w:bidi w:val="0"/>
        <w:rPr>
          <w:rFonts w:hint="eastAsia" w:ascii="仿宋" w:hAnsi="仿宋" w:eastAsia="仿宋" w:cs="仿宋"/>
          <w:b w:val="0"/>
          <w:bCs w:val="0"/>
          <w:sz w:val="21"/>
          <w:szCs w:val="20"/>
        </w:rPr>
      </w:pPr>
      <w:bookmarkStart w:id="333" w:name="_Toc351203594"/>
      <w:bookmarkStart w:id="334" w:name="_Toc337558811"/>
      <w:r>
        <w:rPr>
          <w:rFonts w:hint="eastAsia" w:ascii="仿宋" w:hAnsi="仿宋" w:eastAsia="仿宋" w:cs="仿宋"/>
          <w:b w:val="0"/>
          <w:bCs w:val="0"/>
          <w:sz w:val="21"/>
          <w:szCs w:val="20"/>
        </w:rPr>
        <w:t>14.1 竣工结算申请</w:t>
      </w:r>
      <w:bookmarkEnd w:id="333"/>
    </w:p>
    <w:bookmarkEnd w:id="334"/>
    <w:p w14:paraId="6BCBEF0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除专用合同条款另有约定外，</w:t>
      </w:r>
      <w:r>
        <w:rPr>
          <w:rFonts w:hint="eastAsia" w:ascii="仿宋" w:hAnsi="仿宋" w:eastAsia="仿宋" w:cs="仿宋"/>
          <w:color w:val="auto"/>
          <w:sz w:val="21"/>
          <w:szCs w:val="21"/>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3BCE9FA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除专用合同条款另有约定外，竣工结算申请单应包括以下内容：</w:t>
      </w:r>
    </w:p>
    <w:p w14:paraId="76BF115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（1）竣工结算合同价格；</w:t>
      </w:r>
    </w:p>
    <w:p w14:paraId="031C3F6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（2）发包人已支付承包人的款项；</w:t>
      </w:r>
    </w:p>
    <w:p w14:paraId="4DB7196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（3）应扣留的质量保证金。已缴纳履约保证金的或提供其他工程质量担保方式的除外； </w:t>
      </w:r>
    </w:p>
    <w:p w14:paraId="5DCC64D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（4）发包人应支付承包人的合同价款。</w:t>
      </w:r>
    </w:p>
    <w:p w14:paraId="5E47255B">
      <w:pPr>
        <w:pStyle w:val="6"/>
        <w:bidi w:val="0"/>
        <w:rPr>
          <w:rFonts w:hint="eastAsia" w:ascii="仿宋" w:hAnsi="仿宋" w:eastAsia="仿宋" w:cs="仿宋"/>
          <w:b w:val="0"/>
          <w:bCs w:val="0"/>
          <w:sz w:val="21"/>
          <w:szCs w:val="20"/>
        </w:rPr>
      </w:pPr>
      <w:bookmarkStart w:id="335" w:name="_Toc351203595"/>
      <w:bookmarkStart w:id="336" w:name="_Toc337558812"/>
      <w:r>
        <w:rPr>
          <w:rFonts w:hint="eastAsia" w:ascii="仿宋" w:hAnsi="仿宋" w:eastAsia="仿宋" w:cs="仿宋"/>
          <w:b w:val="0"/>
          <w:bCs w:val="0"/>
          <w:sz w:val="21"/>
          <w:szCs w:val="20"/>
        </w:rPr>
        <w:t>14.2 竣工结算审核</w:t>
      </w:r>
      <w:bookmarkEnd w:id="335"/>
    </w:p>
    <w:bookmarkEnd w:id="336"/>
    <w:p w14:paraId="71FA1DC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仿宋" w:hAnsi="仿宋" w:eastAsia="仿宋" w:cs="仿宋"/>
          <w:color w:val="auto"/>
          <w:sz w:val="21"/>
          <w:szCs w:val="21"/>
          <w:highlight w:val="none"/>
        </w:rPr>
        <w:t>发包人对竣工</w:t>
      </w:r>
      <w:r>
        <w:rPr>
          <w:rFonts w:hint="eastAsia" w:ascii="仿宋" w:hAnsi="仿宋" w:eastAsia="仿宋" w:cs="仿宋"/>
          <w:color w:val="auto"/>
          <w:kern w:val="0"/>
          <w:sz w:val="21"/>
          <w:szCs w:val="21"/>
          <w:highlight w:val="none"/>
        </w:rPr>
        <w:t>结算</w:t>
      </w:r>
      <w:r>
        <w:rPr>
          <w:rFonts w:hint="eastAsia" w:ascii="仿宋" w:hAnsi="仿宋" w:eastAsia="仿宋" w:cs="仿宋"/>
          <w:color w:val="auto"/>
          <w:sz w:val="21"/>
          <w:szCs w:val="21"/>
          <w:highlight w:val="none"/>
        </w:rPr>
        <w:t>申请单有异议的，有权要求承包人进行修正和提供补充资料，承包人应提交修正后的竣工</w:t>
      </w:r>
      <w:r>
        <w:rPr>
          <w:rFonts w:hint="eastAsia" w:ascii="仿宋" w:hAnsi="仿宋" w:eastAsia="仿宋" w:cs="仿宋"/>
          <w:color w:val="auto"/>
          <w:kern w:val="0"/>
          <w:sz w:val="21"/>
          <w:szCs w:val="21"/>
          <w:highlight w:val="none"/>
        </w:rPr>
        <w:t>结算</w:t>
      </w:r>
      <w:r>
        <w:rPr>
          <w:rFonts w:hint="eastAsia" w:ascii="仿宋" w:hAnsi="仿宋" w:eastAsia="仿宋" w:cs="仿宋"/>
          <w:color w:val="auto"/>
          <w:sz w:val="21"/>
          <w:szCs w:val="21"/>
          <w:highlight w:val="none"/>
        </w:rPr>
        <w:t>申请单。</w:t>
      </w:r>
    </w:p>
    <w:p w14:paraId="6228465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41F2A4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48CAA9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419456A0">
      <w:pPr>
        <w:pStyle w:val="6"/>
        <w:bidi w:val="0"/>
        <w:rPr>
          <w:rFonts w:hint="eastAsia" w:ascii="仿宋" w:hAnsi="仿宋" w:eastAsia="仿宋" w:cs="仿宋"/>
          <w:b w:val="0"/>
          <w:bCs w:val="0"/>
          <w:sz w:val="21"/>
          <w:szCs w:val="20"/>
        </w:rPr>
      </w:pPr>
      <w:bookmarkStart w:id="337" w:name="_Toc351203596"/>
      <w:bookmarkStart w:id="338" w:name="_Toc337558813"/>
      <w:r>
        <w:rPr>
          <w:rFonts w:hint="eastAsia" w:ascii="仿宋" w:hAnsi="仿宋" w:eastAsia="仿宋" w:cs="仿宋"/>
          <w:b w:val="0"/>
          <w:bCs w:val="0"/>
          <w:sz w:val="21"/>
          <w:szCs w:val="20"/>
        </w:rPr>
        <w:t>14.3 甩项竣工协议</w:t>
      </w:r>
      <w:bookmarkEnd w:id="337"/>
    </w:p>
    <w:bookmarkEnd w:id="338"/>
    <w:p w14:paraId="13432AC9">
      <w:pPr>
        <w:pageBreakBefore w:val="0"/>
        <w:kinsoku/>
        <w:wordWrap/>
        <w:overflowPunct/>
        <w:topLinePunct w:val="0"/>
        <w:autoSpaceDE w:val="0"/>
        <w:autoSpaceDN w:val="0"/>
        <w:bidi w:val="0"/>
        <w:adjustRightInd w:val="0"/>
        <w:snapToGrid/>
        <w:spacing w:line="360" w:lineRule="auto"/>
        <w:ind w:firstLine="411" w:firstLineChars="196"/>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086804E0">
      <w:pPr>
        <w:pStyle w:val="6"/>
        <w:bidi w:val="0"/>
        <w:rPr>
          <w:rFonts w:hint="eastAsia" w:ascii="仿宋" w:hAnsi="仿宋" w:eastAsia="仿宋" w:cs="仿宋"/>
          <w:b w:val="0"/>
          <w:bCs w:val="0"/>
          <w:sz w:val="21"/>
          <w:szCs w:val="20"/>
        </w:rPr>
      </w:pPr>
      <w:bookmarkStart w:id="339" w:name="_Toc351203597"/>
      <w:bookmarkStart w:id="340" w:name="_Toc337558814"/>
      <w:r>
        <w:rPr>
          <w:rFonts w:hint="eastAsia" w:ascii="仿宋" w:hAnsi="仿宋" w:eastAsia="仿宋" w:cs="仿宋"/>
          <w:b w:val="0"/>
          <w:bCs w:val="0"/>
          <w:sz w:val="21"/>
          <w:szCs w:val="20"/>
        </w:rPr>
        <w:t>14.4 最终结清</w:t>
      </w:r>
      <w:bookmarkEnd w:id="339"/>
    </w:p>
    <w:bookmarkEnd w:id="340"/>
    <w:p w14:paraId="158887B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14.4.1 最终结清申请单</w:t>
      </w:r>
    </w:p>
    <w:p w14:paraId="5D1B49E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（1）除专用合同条款另有约定外，承包人应在缺陷责任期终止证书颁发后7天内，按专用合同条款约定的份数向发包人提交最终结清申请单，并提供相关证明材料。</w:t>
      </w:r>
    </w:p>
    <w:p w14:paraId="50AABD3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除专用合同条款另有约定外，</w:t>
      </w:r>
      <w:r>
        <w:rPr>
          <w:rFonts w:hint="eastAsia" w:ascii="仿宋" w:hAnsi="仿宋" w:eastAsia="仿宋" w:cs="仿宋"/>
          <w:color w:val="auto"/>
          <w:kern w:val="0"/>
          <w:sz w:val="21"/>
          <w:szCs w:val="21"/>
          <w:highlight w:val="none"/>
        </w:rPr>
        <w:t>最终结清申请单</w:t>
      </w:r>
      <w:r>
        <w:rPr>
          <w:rFonts w:hint="eastAsia" w:ascii="仿宋" w:hAnsi="仿宋" w:eastAsia="仿宋" w:cs="仿宋"/>
          <w:color w:val="auto"/>
          <w:sz w:val="21"/>
          <w:szCs w:val="21"/>
          <w:highlight w:val="none"/>
        </w:rPr>
        <w:t>应列明质量保证金、应扣除的质量保证金、缺陷责任期内发生的增减费用。</w:t>
      </w:r>
    </w:p>
    <w:p w14:paraId="419AE9E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（2）发包人对最终结清申请单内容有异议的，有权要求承包人进行修正和提供补充资料，承包人应向发包人提交修正后的最终结清申请单。</w:t>
      </w:r>
    </w:p>
    <w:p w14:paraId="77028F2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14.4.2 最终结清证书和支付</w:t>
      </w:r>
    </w:p>
    <w:p w14:paraId="319EDED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2495113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23F3BC4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（3）承包人对发包人颁发的最终结清证书有异议的，按第20条〔争议解决〕的约定办理。</w:t>
      </w:r>
    </w:p>
    <w:p w14:paraId="2A5CE3DA">
      <w:pPr>
        <w:pStyle w:val="5"/>
        <w:bidi w:val="0"/>
        <w:rPr>
          <w:rFonts w:hint="eastAsia" w:ascii="仿宋" w:hAnsi="仿宋" w:eastAsia="仿宋" w:cs="仿宋"/>
        </w:rPr>
      </w:pPr>
      <w:bookmarkStart w:id="341" w:name="_Toc351203598"/>
      <w:bookmarkStart w:id="342" w:name="_Toc337558815"/>
      <w:r>
        <w:rPr>
          <w:rFonts w:hint="eastAsia" w:ascii="仿宋" w:hAnsi="仿宋" w:eastAsia="仿宋" w:cs="仿宋"/>
        </w:rPr>
        <w:t>15. 缺陷责任与保修</w:t>
      </w:r>
      <w:bookmarkEnd w:id="341"/>
    </w:p>
    <w:bookmarkEnd w:id="331"/>
    <w:bookmarkEnd w:id="332"/>
    <w:bookmarkEnd w:id="342"/>
    <w:p w14:paraId="2382DB8C">
      <w:pPr>
        <w:pStyle w:val="6"/>
        <w:bidi w:val="0"/>
        <w:rPr>
          <w:rFonts w:hint="eastAsia" w:ascii="仿宋" w:hAnsi="仿宋" w:eastAsia="仿宋" w:cs="仿宋"/>
          <w:b w:val="0"/>
          <w:bCs w:val="0"/>
          <w:sz w:val="21"/>
          <w:szCs w:val="20"/>
        </w:rPr>
      </w:pPr>
      <w:bookmarkStart w:id="343" w:name="_Toc351203599"/>
      <w:bookmarkStart w:id="344" w:name="_Toc337558816"/>
      <w:bookmarkStart w:id="345" w:name="_Toc296346615"/>
      <w:bookmarkStart w:id="346" w:name="_Toc296503114"/>
      <w:r>
        <w:rPr>
          <w:rFonts w:hint="eastAsia" w:ascii="仿宋" w:hAnsi="仿宋" w:eastAsia="仿宋" w:cs="仿宋"/>
          <w:b w:val="0"/>
          <w:bCs w:val="0"/>
          <w:sz w:val="21"/>
          <w:szCs w:val="20"/>
        </w:rPr>
        <w:t>15.1 工程保修的原则</w:t>
      </w:r>
      <w:bookmarkEnd w:id="343"/>
    </w:p>
    <w:bookmarkEnd w:id="344"/>
    <w:p w14:paraId="0CF9017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7BBE0CE7">
      <w:pPr>
        <w:pStyle w:val="6"/>
        <w:bidi w:val="0"/>
        <w:rPr>
          <w:rFonts w:hint="eastAsia" w:ascii="仿宋" w:hAnsi="仿宋" w:eastAsia="仿宋" w:cs="仿宋"/>
          <w:b w:val="0"/>
          <w:bCs w:val="0"/>
          <w:sz w:val="21"/>
          <w:szCs w:val="20"/>
        </w:rPr>
      </w:pPr>
      <w:bookmarkStart w:id="347" w:name="_Toc351203600"/>
      <w:bookmarkStart w:id="348" w:name="_Toc337558817"/>
      <w:r>
        <w:rPr>
          <w:rFonts w:hint="eastAsia" w:ascii="仿宋" w:hAnsi="仿宋" w:eastAsia="仿宋" w:cs="仿宋"/>
          <w:b w:val="0"/>
          <w:bCs w:val="0"/>
          <w:sz w:val="21"/>
          <w:szCs w:val="20"/>
        </w:rPr>
        <w:t>15.2 缺陷责任期</w:t>
      </w:r>
      <w:bookmarkEnd w:id="345"/>
      <w:bookmarkEnd w:id="346"/>
      <w:bookmarkEnd w:id="347"/>
    </w:p>
    <w:bookmarkEnd w:id="348"/>
    <w:p w14:paraId="4D6BFC0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15.2.1 缺陷责任期从工程通过竣工验收之日起计算，合同当事人应在专用合同条款约定缺陷责任期的具体期限，但该期限最长不超过24个月。</w:t>
      </w:r>
    </w:p>
    <w:p w14:paraId="6657761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126F9E4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仿宋" w:hAnsi="仿宋" w:eastAsia="仿宋" w:cs="仿宋"/>
          <w:bCs/>
          <w:color w:val="auto"/>
          <w:sz w:val="21"/>
          <w:szCs w:val="21"/>
          <w:highlight w:val="none"/>
        </w:rPr>
        <w:t>包人延长缺陷责任期，</w:t>
      </w:r>
      <w:r>
        <w:rPr>
          <w:rFonts w:hint="eastAsia" w:ascii="仿宋" w:hAnsi="仿宋" w:eastAsia="仿宋" w:cs="仿宋"/>
          <w:color w:val="auto"/>
          <w:kern w:val="0"/>
          <w:sz w:val="21"/>
          <w:szCs w:val="21"/>
          <w:highlight w:val="none"/>
        </w:rPr>
        <w:t>并应在原缺陷责任期届满前发出延长通知。</w:t>
      </w:r>
      <w:r>
        <w:rPr>
          <w:rFonts w:hint="eastAsia" w:ascii="仿宋" w:hAnsi="仿宋" w:eastAsia="仿宋" w:cs="仿宋"/>
          <w:bCs/>
          <w:color w:val="auto"/>
          <w:sz w:val="21"/>
          <w:szCs w:val="21"/>
          <w:highlight w:val="none"/>
        </w:rPr>
        <w:t>但缺陷责任期（含延长部分）最长</w:t>
      </w:r>
      <w:r>
        <w:rPr>
          <w:rFonts w:hint="eastAsia" w:ascii="仿宋" w:hAnsi="仿宋" w:eastAsia="仿宋" w:cs="仿宋"/>
          <w:color w:val="auto"/>
          <w:kern w:val="0"/>
          <w:sz w:val="21"/>
          <w:szCs w:val="21"/>
          <w:highlight w:val="none"/>
        </w:rPr>
        <w:t>不能超过24个月。</w:t>
      </w:r>
    </w:p>
    <w:p w14:paraId="148F828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由他人原因造成的缺陷，发包人负责组织维修，承包人不承担费用，且发包人不得从保证金中扣除费用。</w:t>
      </w:r>
    </w:p>
    <w:p w14:paraId="65E5AB3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15.2.3 任何一项缺陷或损坏修复后，经检查证明其影响了工程或工程设备的使用性能，承包人应重新进行合同约定的试验和试运行，试验和试运行的全部费用应由责任方承担。</w:t>
      </w:r>
    </w:p>
    <w:p w14:paraId="2591511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7AE6A34">
      <w:pPr>
        <w:pStyle w:val="6"/>
        <w:bidi w:val="0"/>
        <w:rPr>
          <w:rFonts w:hint="eastAsia" w:ascii="仿宋" w:hAnsi="仿宋" w:eastAsia="仿宋" w:cs="仿宋"/>
          <w:b w:val="0"/>
          <w:bCs w:val="0"/>
          <w:sz w:val="21"/>
          <w:szCs w:val="20"/>
        </w:rPr>
      </w:pPr>
      <w:bookmarkStart w:id="349" w:name="_Toc351203601"/>
      <w:bookmarkStart w:id="350" w:name="_Toc337558818"/>
      <w:bookmarkStart w:id="351" w:name="_Toc296503115"/>
      <w:bookmarkStart w:id="352" w:name="_Toc296346616"/>
      <w:r>
        <w:rPr>
          <w:rFonts w:hint="eastAsia" w:ascii="仿宋" w:hAnsi="仿宋" w:eastAsia="仿宋" w:cs="仿宋"/>
          <w:b w:val="0"/>
          <w:bCs w:val="0"/>
          <w:sz w:val="21"/>
          <w:szCs w:val="20"/>
        </w:rPr>
        <w:t>15.3 质量保证金</w:t>
      </w:r>
      <w:bookmarkEnd w:id="349"/>
    </w:p>
    <w:bookmarkEnd w:id="350"/>
    <w:p w14:paraId="547DFF5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经合同当事人协商一致扣留质量保证金的，应在专用合同条款中予以明确。</w:t>
      </w:r>
    </w:p>
    <w:p w14:paraId="63A28D8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在工程项目竣工前，承包人已经提供履约担保的，发包人不得同时预留工程质量保证金。</w:t>
      </w:r>
    </w:p>
    <w:p w14:paraId="5215290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15.3.1 承包人提供质量保证金的方式</w:t>
      </w:r>
    </w:p>
    <w:p w14:paraId="52EC16C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承包人提供质量保证金有以下三种方式：</w:t>
      </w:r>
    </w:p>
    <w:p w14:paraId="61F42B9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（1）质量保证金保函； </w:t>
      </w:r>
    </w:p>
    <w:p w14:paraId="1CDA1F1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（2）相应比例的工程款；</w:t>
      </w:r>
    </w:p>
    <w:p w14:paraId="3962BF3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（3）双方约定的其他方式。</w:t>
      </w:r>
    </w:p>
    <w:p w14:paraId="45CC4AB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除专用合同条款另有约定外，质量保证金原则上采用上述第（1）种方式。</w:t>
      </w:r>
    </w:p>
    <w:p w14:paraId="5F60FE1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15.3.2 质量保证金的扣留</w:t>
      </w:r>
    </w:p>
    <w:p w14:paraId="1441BDC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质量保证金的扣留有以下三种方式：</w:t>
      </w:r>
    </w:p>
    <w:p w14:paraId="5A154B8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（1）在支付工程进度款时逐次扣留，在此情形下，质量保证金的计算基数不包括预付款的支付、扣回以及价格调整的金额；</w:t>
      </w:r>
    </w:p>
    <w:p w14:paraId="3B2C822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（2）工</w:t>
      </w:r>
      <w:bookmarkStart w:id="353" w:name="#go6"/>
      <w:bookmarkEnd w:id="353"/>
      <w:r>
        <w:rPr>
          <w:rFonts w:hint="eastAsia" w:ascii="仿宋" w:hAnsi="仿宋" w:eastAsia="仿宋" w:cs="仿宋"/>
          <w:color w:val="auto"/>
          <w:kern w:val="0"/>
          <w:sz w:val="21"/>
          <w:szCs w:val="21"/>
          <w:highlight w:val="none"/>
        </w:rPr>
        <w:t>程竣工结算时一次性扣留质量保证金；</w:t>
      </w:r>
    </w:p>
    <w:p w14:paraId="64CA8FD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（3）双方约定的其他扣留方式。</w:t>
      </w:r>
    </w:p>
    <w:p w14:paraId="0FC1B99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除专用合同条款另有约定外，质量保证金的扣留原则上采用上述第（1）种方式。</w:t>
      </w:r>
    </w:p>
    <w:p w14:paraId="36DE80F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w:t>
      </w:r>
      <w:bookmarkStart w:id="354" w:name="#go4"/>
      <w:bookmarkEnd w:id="354"/>
      <w:r>
        <w:rPr>
          <w:rFonts w:hint="eastAsia" w:ascii="仿宋" w:hAnsi="仿宋" w:eastAsia="仿宋" w:cs="仿宋"/>
          <w:color w:val="auto"/>
          <w:kern w:val="0"/>
          <w:sz w:val="21"/>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4E0CC5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发包人在退还质量保证金的同时按照中国人民银行发布的同期同类贷款基准利率支付利息。</w:t>
      </w:r>
    </w:p>
    <w:p w14:paraId="1A0C81A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15.3.3 </w:t>
      </w:r>
      <w:r>
        <w:rPr>
          <w:rFonts w:hint="eastAsia" w:ascii="仿宋" w:hAnsi="仿宋" w:eastAsia="仿宋" w:cs="仿宋"/>
          <w:color w:val="auto"/>
          <w:sz w:val="21"/>
          <w:szCs w:val="21"/>
          <w:highlight w:val="none"/>
        </w:rPr>
        <w:t>质量保证金</w:t>
      </w:r>
      <w:r>
        <w:rPr>
          <w:rFonts w:hint="eastAsia" w:ascii="仿宋" w:hAnsi="仿宋" w:eastAsia="仿宋" w:cs="仿宋"/>
          <w:color w:val="auto"/>
          <w:kern w:val="0"/>
          <w:sz w:val="21"/>
          <w:szCs w:val="21"/>
          <w:highlight w:val="none"/>
        </w:rPr>
        <w:t>的退还</w:t>
      </w:r>
    </w:p>
    <w:p w14:paraId="0D2334C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缺陷责任期内，承包人认真履行合同约定的责任，到期后，承包人可向发包人申请返还保证金。</w:t>
      </w:r>
    </w:p>
    <w:p w14:paraId="65497EC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E6C43B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发包人和承包人对保证金预留、返还以及工程维修质量、费用有争议的，按本合同第20条约定的争议和纠纷解决程序处理。</w:t>
      </w:r>
    </w:p>
    <w:p w14:paraId="164C71C7">
      <w:pPr>
        <w:pStyle w:val="6"/>
        <w:bidi w:val="0"/>
        <w:rPr>
          <w:rFonts w:hint="eastAsia" w:ascii="仿宋" w:hAnsi="仿宋" w:eastAsia="仿宋" w:cs="仿宋"/>
          <w:b w:val="0"/>
          <w:bCs w:val="0"/>
          <w:sz w:val="21"/>
          <w:szCs w:val="20"/>
        </w:rPr>
      </w:pPr>
      <w:bookmarkStart w:id="355" w:name="_Toc351203602"/>
      <w:bookmarkStart w:id="356" w:name="_Toc337558819"/>
      <w:r>
        <w:rPr>
          <w:rFonts w:hint="eastAsia" w:ascii="仿宋" w:hAnsi="仿宋" w:eastAsia="仿宋" w:cs="仿宋"/>
          <w:b w:val="0"/>
          <w:bCs w:val="0"/>
          <w:sz w:val="21"/>
          <w:szCs w:val="20"/>
        </w:rPr>
        <w:t>15.4 保修</w:t>
      </w:r>
      <w:bookmarkEnd w:id="355"/>
    </w:p>
    <w:bookmarkEnd w:id="351"/>
    <w:bookmarkEnd w:id="352"/>
    <w:bookmarkEnd w:id="356"/>
    <w:p w14:paraId="6B3C4BF3">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15.4.1保修责任</w:t>
      </w:r>
    </w:p>
    <w:p w14:paraId="3F19202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2F79D6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发包人未经竣工验收擅自使用工程的，保修期自</w:t>
      </w:r>
      <w:r>
        <w:rPr>
          <w:rFonts w:hint="eastAsia" w:ascii="仿宋" w:hAnsi="仿宋" w:eastAsia="仿宋" w:cs="仿宋"/>
          <w:color w:val="auto"/>
          <w:kern w:val="0"/>
          <w:sz w:val="21"/>
          <w:szCs w:val="21"/>
          <w:highlight w:val="none"/>
        </w:rPr>
        <w:t>转移占有之日起算</w:t>
      </w:r>
      <w:r>
        <w:rPr>
          <w:rFonts w:hint="eastAsia" w:ascii="仿宋" w:hAnsi="仿宋" w:eastAsia="仿宋" w:cs="仿宋"/>
          <w:color w:val="auto"/>
          <w:sz w:val="21"/>
          <w:szCs w:val="21"/>
          <w:highlight w:val="none"/>
        </w:rPr>
        <w:t>。</w:t>
      </w:r>
    </w:p>
    <w:p w14:paraId="44E7512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15.4.2 修复费用</w:t>
      </w:r>
    </w:p>
    <w:p w14:paraId="0E03451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保修期内，修复的费用按照以下约定处理：</w:t>
      </w:r>
    </w:p>
    <w:p w14:paraId="4552308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（1）保修期内，因承包人原因造成工程的缺陷、损坏，承包人应负责修复，并承担修复的费用以及因工程的缺陷、损坏造成的人身伤害和财产损失；</w:t>
      </w:r>
    </w:p>
    <w:p w14:paraId="6DD69C0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（2）保修期内，因发包人使用不当造成工程的缺陷、损坏，可以委托承包人修复，但发包人应承担修复的费用，并支付承包人合理利润；</w:t>
      </w:r>
    </w:p>
    <w:p w14:paraId="2DEB46A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5792BD9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15.4.3 修复通知</w:t>
      </w:r>
    </w:p>
    <w:p w14:paraId="1A66028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614A0D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15.4.4 未能修复</w:t>
      </w:r>
    </w:p>
    <w:p w14:paraId="34AFF43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BA0FBD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15.4.5 承包人出入权</w:t>
      </w:r>
    </w:p>
    <w:p w14:paraId="69216EC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A4A9FEA">
      <w:pPr>
        <w:pStyle w:val="5"/>
        <w:bidi w:val="0"/>
        <w:rPr>
          <w:rFonts w:hint="eastAsia" w:ascii="仿宋" w:hAnsi="仿宋" w:eastAsia="仿宋" w:cs="仿宋"/>
        </w:rPr>
      </w:pPr>
      <w:bookmarkStart w:id="357" w:name="_Toc351203603"/>
      <w:bookmarkStart w:id="358" w:name="_Toc337558820"/>
      <w:r>
        <w:rPr>
          <w:rFonts w:hint="eastAsia" w:ascii="仿宋" w:hAnsi="仿宋" w:eastAsia="仿宋" w:cs="仿宋"/>
        </w:rPr>
        <w:t>16. 违约</w:t>
      </w:r>
      <w:bookmarkEnd w:id="357"/>
    </w:p>
    <w:bookmarkEnd w:id="358"/>
    <w:p w14:paraId="1F152BBC">
      <w:pPr>
        <w:pStyle w:val="6"/>
        <w:bidi w:val="0"/>
        <w:rPr>
          <w:rFonts w:hint="eastAsia" w:ascii="仿宋" w:hAnsi="仿宋" w:eastAsia="仿宋" w:cs="仿宋"/>
          <w:b w:val="0"/>
          <w:bCs w:val="0"/>
          <w:sz w:val="21"/>
          <w:szCs w:val="20"/>
        </w:rPr>
      </w:pPr>
      <w:bookmarkStart w:id="359" w:name="_Toc296503129"/>
      <w:bookmarkStart w:id="360" w:name="_Toc296346630"/>
      <w:bookmarkStart w:id="361" w:name="_Toc351203604"/>
      <w:bookmarkStart w:id="362" w:name="_Toc337558821"/>
      <w:r>
        <w:rPr>
          <w:rFonts w:hint="eastAsia" w:ascii="仿宋" w:hAnsi="仿宋" w:eastAsia="仿宋" w:cs="仿宋"/>
          <w:b w:val="0"/>
          <w:bCs w:val="0"/>
          <w:sz w:val="21"/>
          <w:szCs w:val="20"/>
        </w:rPr>
        <w:t>16.1 发</w:t>
      </w:r>
      <w:bookmarkEnd w:id="359"/>
      <w:bookmarkEnd w:id="360"/>
      <w:r>
        <w:rPr>
          <w:rFonts w:hint="eastAsia" w:ascii="仿宋" w:hAnsi="仿宋" w:eastAsia="仿宋" w:cs="仿宋"/>
          <w:b w:val="0"/>
          <w:bCs w:val="0"/>
          <w:sz w:val="21"/>
          <w:szCs w:val="20"/>
        </w:rPr>
        <w:t>包人违约</w:t>
      </w:r>
      <w:bookmarkEnd w:id="361"/>
    </w:p>
    <w:bookmarkEnd w:id="362"/>
    <w:p w14:paraId="7B68745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16.1.1 发包人违约的情形</w:t>
      </w:r>
    </w:p>
    <w:p w14:paraId="00AB3FB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在合同履行过程中发生的下列情形，属于发包人违约：</w:t>
      </w:r>
    </w:p>
    <w:p w14:paraId="13FF105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（1）因发包人原因未能在计划开工日期前7天内下达开工通知的；</w:t>
      </w:r>
    </w:p>
    <w:p w14:paraId="7D5FC2A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（2）因发包人原因未能按合同约定支付合同价款的；</w:t>
      </w:r>
    </w:p>
    <w:p w14:paraId="3F66325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（3）发包人违反第10.1款〔变更的范围〕第（2）项约定，自行实施被取消的工作或转由他人实施的；</w:t>
      </w:r>
    </w:p>
    <w:p w14:paraId="171B701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（4）发包人提供的材料、工程设备的规格、数量或质量不符合合同约定，或因发包人原因导致交货日期延误或交货地点变更等情况的；</w:t>
      </w:r>
    </w:p>
    <w:p w14:paraId="28D98C1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（5）因发包人违反合同约定造成暂停施工的；</w:t>
      </w:r>
    </w:p>
    <w:p w14:paraId="615A3FF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（6）发包人无正当理由没有在约定期限内发出复工指示，导致承包人无法复工的；</w:t>
      </w:r>
    </w:p>
    <w:p w14:paraId="0BFDCE7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（7）发包人明确表示或者以其行为表明不履行合同主要义务的；</w:t>
      </w:r>
    </w:p>
    <w:p w14:paraId="171B1CE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（8）发包人未能按照合同约定履行其他义务的。</w:t>
      </w:r>
    </w:p>
    <w:p w14:paraId="38439D1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5E2C59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16.1.2 发包人违约的责任</w:t>
      </w:r>
    </w:p>
    <w:p w14:paraId="44EE228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0FD7E4E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16.1.3 因发包人违约解除合同</w:t>
      </w:r>
    </w:p>
    <w:p w14:paraId="222F931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987B74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16.1.4 因发包人违约解除合同后的付款</w:t>
      </w:r>
    </w:p>
    <w:p w14:paraId="476C1477">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承包人按照本款约定解除合同的，发包人应在解除合同后28天内支付下列款项，并解除履约担保：</w:t>
      </w:r>
    </w:p>
    <w:p w14:paraId="3D562F1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（1）合同解除前所完成工作的价款；</w:t>
      </w:r>
    </w:p>
    <w:p w14:paraId="6E6DBE3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（2）承包人为工程施工订购并已付款的材料、工程设备和其他物品的价款；</w:t>
      </w:r>
    </w:p>
    <w:p w14:paraId="399F80F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（3）承包人撤离施工现场以及遣散承包人人员的款项；</w:t>
      </w:r>
    </w:p>
    <w:p w14:paraId="34618583">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（4）按照合同约定在合同解除前应支付的违约金；</w:t>
      </w:r>
    </w:p>
    <w:p w14:paraId="2957F42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（5）按照合同约定应当支付给承包人的其他款项；</w:t>
      </w:r>
    </w:p>
    <w:p w14:paraId="6BD3FA92">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（6）按照合同约定应退还的质量保证金；</w:t>
      </w:r>
    </w:p>
    <w:p w14:paraId="03FD15DD">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（7）因解除合同给承包人造成的损失。</w:t>
      </w:r>
    </w:p>
    <w:p w14:paraId="49DA8995">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合同当事人未能就解除合同后的结清达成一致的，按照第20条〔争议解决〕的约定处理。</w:t>
      </w:r>
    </w:p>
    <w:p w14:paraId="6483E31F">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承包人应妥善做好已完工程和与工程有关的已购材料、工程设备的保护和移交工作，并将施工设备和人员撤出施工现场，发包人应为承包人撤出提供必要条件。</w:t>
      </w:r>
    </w:p>
    <w:p w14:paraId="4356CDDA">
      <w:pPr>
        <w:pStyle w:val="6"/>
        <w:bidi w:val="0"/>
        <w:rPr>
          <w:rFonts w:hint="eastAsia" w:ascii="仿宋" w:hAnsi="仿宋" w:eastAsia="仿宋" w:cs="仿宋"/>
          <w:b w:val="0"/>
          <w:bCs w:val="0"/>
          <w:sz w:val="21"/>
          <w:szCs w:val="20"/>
        </w:rPr>
      </w:pPr>
      <w:bookmarkStart w:id="363" w:name="_Toc351203605"/>
      <w:bookmarkStart w:id="364" w:name="_Toc296346632"/>
      <w:bookmarkStart w:id="365" w:name="_Toc296503131"/>
      <w:bookmarkStart w:id="366" w:name="_Toc337558822"/>
      <w:r>
        <w:rPr>
          <w:rFonts w:hint="eastAsia" w:ascii="仿宋" w:hAnsi="仿宋" w:eastAsia="仿宋" w:cs="仿宋"/>
          <w:b w:val="0"/>
          <w:bCs w:val="0"/>
          <w:sz w:val="21"/>
          <w:szCs w:val="20"/>
        </w:rPr>
        <w:t>16.2 承包人违约</w:t>
      </w:r>
      <w:bookmarkEnd w:id="363"/>
    </w:p>
    <w:bookmarkEnd w:id="364"/>
    <w:bookmarkEnd w:id="365"/>
    <w:bookmarkEnd w:id="366"/>
    <w:p w14:paraId="657A6AE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16.2.1 承包人违约的情形</w:t>
      </w:r>
    </w:p>
    <w:p w14:paraId="5D6FB12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在合同履行过程中发生的下列情形，属于承包人违约：</w:t>
      </w:r>
    </w:p>
    <w:p w14:paraId="638E3DD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（1）承包人违反合同约定进行转包或违法分包的；</w:t>
      </w:r>
    </w:p>
    <w:p w14:paraId="3DE1A34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（2）承包人违反合同约定采购和使用不合格的材料和工程设备的；</w:t>
      </w:r>
    </w:p>
    <w:p w14:paraId="2D40D44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（3）因承包人原因导致工程质量不符合合同要求的； </w:t>
      </w:r>
    </w:p>
    <w:p w14:paraId="1E73069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（4）承包人违反第8.9款〔材料与设备专用要求〕的约定，未经批准，私自将已按照合同约定进入施工现场的材料或设备撤离施工现场的；</w:t>
      </w:r>
    </w:p>
    <w:p w14:paraId="52E0D40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（5）承包人未能按施工进度计划及时完成合同约定的工作，造成工期延误的；</w:t>
      </w:r>
    </w:p>
    <w:p w14:paraId="70643C0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（6）承包人在缺陷责任期及保修期内，未能在合理期限对工程缺陷进行修复，或拒绝按发包人要求进行修复的；</w:t>
      </w:r>
    </w:p>
    <w:p w14:paraId="5C040FC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（7）承包人明确表示或者以其行为表明不履行合同主要义务的；</w:t>
      </w:r>
    </w:p>
    <w:p w14:paraId="643CDF4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（8）承包人未能按照合同约定履行其他义务的。</w:t>
      </w:r>
    </w:p>
    <w:p w14:paraId="00A8078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承包人发生除本项第（7）目约定以外的其他违约情况时，监理人可向承包人发出整改通知，要求其在指定的期限内改正。</w:t>
      </w:r>
    </w:p>
    <w:p w14:paraId="5A70A0E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16.2.2 承包人违约的责任</w:t>
      </w:r>
    </w:p>
    <w:p w14:paraId="35C53A4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承包人应承担因其违约行为而增加的费用和（或）延误的工期。此外，合同当事人可在专用合同条款中另行约定承包人违约责任的承担方式和计算方法。</w:t>
      </w:r>
    </w:p>
    <w:p w14:paraId="6FAADF9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16.2.3 因承包人违约解除合同</w:t>
      </w:r>
    </w:p>
    <w:p w14:paraId="112B792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65A3D47">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16.2.4因承包人违约解除合同后的处理</w:t>
      </w:r>
    </w:p>
    <w:p w14:paraId="42FA9177">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因承包人原因导致合同解除的，则合同当事人应在合同解除后28天内完成估价、付款和清算，并按以下约定执行：</w:t>
      </w:r>
    </w:p>
    <w:p w14:paraId="107C5A11">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（1）合同解除后，按第4.4款〔商定或确定〕商定或确定承包人实际完成工作对应的合同价款，以及承包人已提供的材料、工程设备、施工设备和临时工程等的价值；</w:t>
      </w:r>
    </w:p>
    <w:p w14:paraId="2DD7CEC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（2）合同解除后，承包人应支付的违约金；</w:t>
      </w:r>
    </w:p>
    <w:p w14:paraId="0390729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（3）合同解除后，因解除合同给发包人造成的损失；</w:t>
      </w:r>
    </w:p>
    <w:p w14:paraId="1554638D">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（4）合同解除后，承包人应按照发包人要求和监理人的指示完成现场的清理和撤离；</w:t>
      </w:r>
    </w:p>
    <w:p w14:paraId="34EBAF5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（5）发包人和承包人应在合同解除后进行清算，出具最终结清付款证书，结清全部款项。</w:t>
      </w:r>
    </w:p>
    <w:p w14:paraId="35A925C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07F9FD1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16.2.5采购合同权益转让</w:t>
      </w:r>
    </w:p>
    <w:p w14:paraId="320526B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FDA99DD">
      <w:pPr>
        <w:pStyle w:val="6"/>
        <w:bidi w:val="0"/>
        <w:rPr>
          <w:rFonts w:hint="eastAsia" w:ascii="仿宋" w:hAnsi="仿宋" w:eastAsia="仿宋" w:cs="仿宋"/>
          <w:b w:val="0"/>
          <w:bCs w:val="0"/>
          <w:sz w:val="21"/>
          <w:szCs w:val="20"/>
        </w:rPr>
      </w:pPr>
      <w:bookmarkStart w:id="367" w:name="_Toc351203606"/>
      <w:r>
        <w:rPr>
          <w:rFonts w:hint="eastAsia" w:ascii="仿宋" w:hAnsi="仿宋" w:eastAsia="仿宋" w:cs="仿宋"/>
          <w:b w:val="0"/>
          <w:bCs w:val="0"/>
          <w:sz w:val="21"/>
          <w:szCs w:val="20"/>
        </w:rPr>
        <w:t>16.3 第三人造成的违约</w:t>
      </w:r>
      <w:bookmarkEnd w:id="367"/>
    </w:p>
    <w:p w14:paraId="3FB5C36C">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在履行合同过程中，一方当事人因第三人的原因造成违约的，应当向对方当事人承担违约责任。一方当事人和第三人之间的纠纷，依照法律规定或者按照约定解决。</w:t>
      </w:r>
    </w:p>
    <w:p w14:paraId="44F02E3A">
      <w:pPr>
        <w:pStyle w:val="5"/>
        <w:bidi w:val="0"/>
        <w:rPr>
          <w:rFonts w:hint="eastAsia" w:ascii="仿宋" w:hAnsi="仿宋" w:eastAsia="仿宋" w:cs="仿宋"/>
        </w:rPr>
      </w:pPr>
      <w:bookmarkStart w:id="368" w:name="_Toc351203607"/>
      <w:bookmarkStart w:id="369" w:name="_Toc296346617"/>
      <w:bookmarkStart w:id="370" w:name="_Toc296503116"/>
      <w:bookmarkStart w:id="371" w:name="_Toc337558823"/>
      <w:r>
        <w:rPr>
          <w:rFonts w:hint="eastAsia" w:ascii="仿宋" w:hAnsi="仿宋" w:eastAsia="仿宋" w:cs="仿宋"/>
        </w:rPr>
        <w:t>17. 不可抗力</w:t>
      </w:r>
      <w:bookmarkEnd w:id="368"/>
      <w:r>
        <w:rPr>
          <w:rFonts w:hint="eastAsia" w:ascii="仿宋" w:hAnsi="仿宋" w:eastAsia="仿宋" w:cs="仿宋"/>
        </w:rPr>
        <w:t xml:space="preserve"> </w:t>
      </w:r>
      <w:bookmarkEnd w:id="369"/>
      <w:bookmarkEnd w:id="370"/>
      <w:bookmarkEnd w:id="371"/>
    </w:p>
    <w:p w14:paraId="53A76762">
      <w:pPr>
        <w:pStyle w:val="6"/>
        <w:bidi w:val="0"/>
        <w:rPr>
          <w:rFonts w:hint="eastAsia" w:ascii="仿宋" w:hAnsi="仿宋" w:eastAsia="仿宋" w:cs="仿宋"/>
          <w:b w:val="0"/>
          <w:bCs w:val="0"/>
          <w:sz w:val="21"/>
          <w:szCs w:val="20"/>
        </w:rPr>
      </w:pPr>
      <w:bookmarkStart w:id="372" w:name="_Toc351203608"/>
      <w:bookmarkStart w:id="373" w:name="_Toc337558824"/>
      <w:bookmarkStart w:id="374" w:name="_Toc296346618"/>
      <w:bookmarkStart w:id="375" w:name="_Toc296503117"/>
      <w:r>
        <w:rPr>
          <w:rFonts w:hint="eastAsia" w:ascii="仿宋" w:hAnsi="仿宋" w:eastAsia="仿宋" w:cs="仿宋"/>
          <w:b w:val="0"/>
          <w:bCs w:val="0"/>
          <w:sz w:val="21"/>
          <w:szCs w:val="20"/>
        </w:rPr>
        <w:t>17.1 不可抗力的确认</w:t>
      </w:r>
      <w:bookmarkEnd w:id="372"/>
    </w:p>
    <w:bookmarkEnd w:id="373"/>
    <w:bookmarkEnd w:id="374"/>
    <w:bookmarkEnd w:id="375"/>
    <w:p w14:paraId="12416B3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0FB0B07">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E54CC56">
      <w:pPr>
        <w:pStyle w:val="6"/>
        <w:bidi w:val="0"/>
        <w:rPr>
          <w:rFonts w:hint="eastAsia" w:ascii="仿宋" w:hAnsi="仿宋" w:eastAsia="仿宋" w:cs="仿宋"/>
          <w:b w:val="0"/>
          <w:bCs w:val="0"/>
          <w:sz w:val="21"/>
          <w:szCs w:val="20"/>
        </w:rPr>
      </w:pPr>
      <w:bookmarkStart w:id="376" w:name="_Toc351203609"/>
      <w:bookmarkStart w:id="377" w:name="_Toc296503118"/>
      <w:bookmarkStart w:id="378" w:name="_Toc296346619"/>
      <w:bookmarkStart w:id="379" w:name="_Toc337558825"/>
      <w:r>
        <w:rPr>
          <w:rFonts w:hint="eastAsia" w:ascii="仿宋" w:hAnsi="仿宋" w:eastAsia="仿宋" w:cs="仿宋"/>
          <w:b w:val="0"/>
          <w:bCs w:val="0"/>
          <w:sz w:val="21"/>
          <w:szCs w:val="20"/>
        </w:rPr>
        <w:t>17.2 不可抗力的通知</w:t>
      </w:r>
      <w:bookmarkEnd w:id="376"/>
    </w:p>
    <w:bookmarkEnd w:id="377"/>
    <w:bookmarkEnd w:id="378"/>
    <w:bookmarkEnd w:id="379"/>
    <w:p w14:paraId="0B691FC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7202454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5F49455C">
      <w:pPr>
        <w:pStyle w:val="6"/>
        <w:bidi w:val="0"/>
        <w:rPr>
          <w:rFonts w:hint="eastAsia" w:ascii="仿宋" w:hAnsi="仿宋" w:eastAsia="仿宋" w:cs="仿宋"/>
          <w:b w:val="0"/>
          <w:bCs w:val="0"/>
          <w:sz w:val="21"/>
          <w:szCs w:val="20"/>
        </w:rPr>
      </w:pPr>
      <w:bookmarkStart w:id="380" w:name="_Toc351203610"/>
      <w:bookmarkStart w:id="381" w:name="_Toc296503119"/>
      <w:bookmarkStart w:id="382" w:name="_Toc337558826"/>
      <w:bookmarkStart w:id="383" w:name="_Toc296346620"/>
      <w:r>
        <w:rPr>
          <w:rFonts w:hint="eastAsia" w:ascii="仿宋" w:hAnsi="仿宋" w:eastAsia="仿宋" w:cs="仿宋"/>
          <w:b w:val="0"/>
          <w:bCs w:val="0"/>
          <w:sz w:val="21"/>
          <w:szCs w:val="20"/>
        </w:rPr>
        <w:t>17.3 不可抗力后果的承担</w:t>
      </w:r>
      <w:bookmarkEnd w:id="380"/>
    </w:p>
    <w:bookmarkEnd w:id="381"/>
    <w:bookmarkEnd w:id="382"/>
    <w:bookmarkEnd w:id="383"/>
    <w:p w14:paraId="397B177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17.3.1 不可抗力引起的后果及造成的损失由合同当事人按照法律规定及合同约定各自承担。不可抗力发生前已完成的工程应当按照合同约定进行计量支付。</w:t>
      </w:r>
    </w:p>
    <w:p w14:paraId="55C791D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17.3.2 不可抗力导致的人员伤亡、财产损失、费用增加和（或）工期延误等后果，由合同当事人按以下原则承担：</w:t>
      </w:r>
    </w:p>
    <w:p w14:paraId="54F4509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（1）永久工程、已运至施工现场的材料和工程设备的损坏，以及因工程损坏造成的第三人人员伤亡和财产损失由发包人承担；</w:t>
      </w:r>
    </w:p>
    <w:p w14:paraId="43B7600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（2）承包人施工设备的损坏由承包人承担；</w:t>
      </w:r>
    </w:p>
    <w:p w14:paraId="47703A2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（3）发包人和承包人承担各自人员伤亡和财产的损失；</w:t>
      </w:r>
    </w:p>
    <w:p w14:paraId="6409E8D3">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F63084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（5）因不可抗力引起或将引起工期延误，发包人要求赶工的，由此增加的赶工费用由发包人承担；</w:t>
      </w:r>
    </w:p>
    <w:p w14:paraId="364415F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（6）承包人在停工期间按照发包人要求照管、清理和修复工程的费用由发包人承担。</w:t>
      </w:r>
    </w:p>
    <w:p w14:paraId="16F3E90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不可抗力发生后，合同当事人均应采取措施尽量避免和减少损失的扩大，任何一方当事人没有采取有效措施导致损失扩大的，应对扩大的损失承担责任。</w:t>
      </w:r>
    </w:p>
    <w:p w14:paraId="5C29FFF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因合同一方迟延履行合同义务，在迟延履行期间遭遇不可抗力的，不免除其违约责任。</w:t>
      </w:r>
    </w:p>
    <w:p w14:paraId="5CF9D2EA">
      <w:pPr>
        <w:pStyle w:val="6"/>
        <w:bidi w:val="0"/>
        <w:rPr>
          <w:rFonts w:hint="eastAsia" w:ascii="仿宋" w:hAnsi="仿宋" w:eastAsia="仿宋" w:cs="仿宋"/>
          <w:b w:val="0"/>
          <w:bCs w:val="0"/>
          <w:sz w:val="21"/>
          <w:szCs w:val="20"/>
        </w:rPr>
      </w:pPr>
      <w:bookmarkStart w:id="384" w:name="_Toc351203611"/>
      <w:bookmarkStart w:id="385" w:name="_Toc337558827"/>
      <w:r>
        <w:rPr>
          <w:rFonts w:hint="eastAsia" w:ascii="仿宋" w:hAnsi="仿宋" w:eastAsia="仿宋" w:cs="仿宋"/>
          <w:b w:val="0"/>
          <w:bCs w:val="0"/>
          <w:sz w:val="21"/>
          <w:szCs w:val="20"/>
        </w:rPr>
        <w:t>17.4 因不可抗力解除合同</w:t>
      </w:r>
      <w:bookmarkEnd w:id="384"/>
    </w:p>
    <w:bookmarkEnd w:id="385"/>
    <w:p w14:paraId="2A1DC4A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37BA8058">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（1）合同解除前承包人已完成工作的价款；</w:t>
      </w:r>
    </w:p>
    <w:p w14:paraId="03F45880">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（2）承包人为工程订购的并已交付给承包人，或承包人有责任接受交付的材料、工程设备和其他物品的价款；</w:t>
      </w:r>
    </w:p>
    <w:p w14:paraId="7518E07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（3）发包人要求承包人退货或解除订货合同而产生的费用，或因不能退货或解除合同而产生的损失；</w:t>
      </w:r>
    </w:p>
    <w:p w14:paraId="055ACCE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（4）承包人撤离施工现场以及遣散承包人人员的费用；</w:t>
      </w:r>
    </w:p>
    <w:p w14:paraId="1C5E82A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（5）按照合同约定在合同解除前应支付给承包人的其他款项；</w:t>
      </w:r>
    </w:p>
    <w:p w14:paraId="70155156">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（6）扣减承包人按照合同约定应向发包人支付的款项；</w:t>
      </w:r>
    </w:p>
    <w:p w14:paraId="74ED2740">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（7）双方商定或确定的其他款项。</w:t>
      </w:r>
    </w:p>
    <w:p w14:paraId="24DCF53E">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除专用合同条款另有约定外，合同解除后，发包人应在商定或确定上述款项后28天内完成上述款项的支付。</w:t>
      </w:r>
    </w:p>
    <w:p w14:paraId="7ECD1E47">
      <w:pPr>
        <w:pStyle w:val="5"/>
        <w:bidi w:val="0"/>
        <w:rPr>
          <w:rFonts w:hint="eastAsia" w:ascii="仿宋" w:hAnsi="仿宋" w:eastAsia="仿宋" w:cs="仿宋"/>
        </w:rPr>
      </w:pPr>
      <w:bookmarkStart w:id="386" w:name="_Toc351203612"/>
      <w:bookmarkStart w:id="387" w:name="_Toc337558828"/>
      <w:bookmarkStart w:id="388" w:name="_Toc296503120"/>
      <w:bookmarkStart w:id="389" w:name="_Toc296346621"/>
      <w:r>
        <w:rPr>
          <w:rFonts w:hint="eastAsia" w:ascii="仿宋" w:hAnsi="仿宋" w:eastAsia="仿宋" w:cs="仿宋"/>
        </w:rPr>
        <w:t>18. 保险</w:t>
      </w:r>
      <w:bookmarkEnd w:id="386"/>
    </w:p>
    <w:bookmarkEnd w:id="387"/>
    <w:bookmarkEnd w:id="388"/>
    <w:bookmarkEnd w:id="389"/>
    <w:p w14:paraId="2F9AC9E5">
      <w:pPr>
        <w:pStyle w:val="6"/>
        <w:bidi w:val="0"/>
        <w:rPr>
          <w:rFonts w:hint="eastAsia" w:ascii="仿宋" w:hAnsi="仿宋" w:eastAsia="仿宋" w:cs="仿宋"/>
          <w:b w:val="0"/>
          <w:bCs w:val="0"/>
          <w:sz w:val="21"/>
          <w:szCs w:val="20"/>
        </w:rPr>
      </w:pPr>
      <w:bookmarkStart w:id="390" w:name="_Toc351203613"/>
      <w:bookmarkStart w:id="391" w:name="_Toc296503121"/>
      <w:bookmarkStart w:id="392" w:name="_Toc296346622"/>
      <w:bookmarkStart w:id="393" w:name="_Toc337558829"/>
      <w:r>
        <w:rPr>
          <w:rFonts w:hint="eastAsia" w:ascii="仿宋" w:hAnsi="仿宋" w:eastAsia="仿宋" w:cs="仿宋"/>
          <w:b w:val="0"/>
          <w:bCs w:val="0"/>
          <w:sz w:val="21"/>
          <w:szCs w:val="20"/>
        </w:rPr>
        <w:t>18.1 工程保险</w:t>
      </w:r>
      <w:bookmarkEnd w:id="390"/>
    </w:p>
    <w:bookmarkEnd w:id="391"/>
    <w:bookmarkEnd w:id="392"/>
    <w:bookmarkEnd w:id="393"/>
    <w:p w14:paraId="73E9F4D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除专用合同条款另有约定外，发包人应投保建筑工程一切险或安装工程一切险；发包人委托承包人投保的，因投保产生的保险费和其他相关费用由发包人承担。</w:t>
      </w:r>
    </w:p>
    <w:p w14:paraId="6CECDE95">
      <w:pPr>
        <w:pStyle w:val="6"/>
        <w:bidi w:val="0"/>
        <w:rPr>
          <w:rFonts w:hint="eastAsia" w:ascii="仿宋" w:hAnsi="仿宋" w:eastAsia="仿宋" w:cs="仿宋"/>
          <w:b w:val="0"/>
          <w:bCs w:val="0"/>
          <w:sz w:val="21"/>
          <w:szCs w:val="20"/>
        </w:rPr>
      </w:pPr>
      <w:bookmarkStart w:id="394" w:name="_Toc351203614"/>
      <w:bookmarkStart w:id="395" w:name="_Toc337558830"/>
      <w:bookmarkStart w:id="396" w:name="_Toc296346623"/>
      <w:bookmarkStart w:id="397" w:name="_Toc296503122"/>
      <w:r>
        <w:rPr>
          <w:rFonts w:hint="eastAsia" w:ascii="仿宋" w:hAnsi="仿宋" w:eastAsia="仿宋" w:cs="仿宋"/>
          <w:b w:val="0"/>
          <w:bCs w:val="0"/>
          <w:sz w:val="21"/>
          <w:szCs w:val="20"/>
        </w:rPr>
        <w:t>18.2 工伤保险</w:t>
      </w:r>
      <w:bookmarkEnd w:id="394"/>
    </w:p>
    <w:bookmarkEnd w:id="395"/>
    <w:bookmarkEnd w:id="396"/>
    <w:bookmarkEnd w:id="397"/>
    <w:p w14:paraId="70FF5A9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200D7B6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75D8554B">
      <w:pPr>
        <w:pStyle w:val="6"/>
        <w:bidi w:val="0"/>
        <w:rPr>
          <w:rFonts w:hint="eastAsia" w:ascii="仿宋" w:hAnsi="仿宋" w:eastAsia="仿宋" w:cs="仿宋"/>
          <w:b w:val="0"/>
          <w:bCs w:val="0"/>
          <w:sz w:val="21"/>
          <w:szCs w:val="20"/>
        </w:rPr>
      </w:pPr>
      <w:bookmarkStart w:id="398" w:name="_Toc351203615"/>
      <w:bookmarkStart w:id="399" w:name="_Toc337558831"/>
      <w:bookmarkStart w:id="400" w:name="_Toc296503125"/>
      <w:bookmarkStart w:id="401" w:name="_Toc296346626"/>
      <w:r>
        <w:rPr>
          <w:rFonts w:hint="eastAsia" w:ascii="仿宋" w:hAnsi="仿宋" w:eastAsia="仿宋" w:cs="仿宋"/>
          <w:b w:val="0"/>
          <w:bCs w:val="0"/>
          <w:sz w:val="21"/>
          <w:szCs w:val="20"/>
        </w:rPr>
        <w:t>18.3其他保险</w:t>
      </w:r>
      <w:bookmarkEnd w:id="398"/>
    </w:p>
    <w:bookmarkEnd w:id="399"/>
    <w:bookmarkEnd w:id="400"/>
    <w:bookmarkEnd w:id="401"/>
    <w:p w14:paraId="1A4530FD">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1EB88C0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除专用合同条款另有约定外，承包人应为其施工设备等办理财产保险。</w:t>
      </w:r>
    </w:p>
    <w:p w14:paraId="4FB9FB86">
      <w:pPr>
        <w:pStyle w:val="6"/>
        <w:bidi w:val="0"/>
        <w:rPr>
          <w:rFonts w:hint="eastAsia" w:ascii="仿宋" w:hAnsi="仿宋" w:eastAsia="仿宋" w:cs="仿宋"/>
          <w:b w:val="0"/>
          <w:bCs w:val="0"/>
          <w:sz w:val="21"/>
          <w:szCs w:val="20"/>
        </w:rPr>
      </w:pPr>
      <w:bookmarkStart w:id="402" w:name="_Toc351203616"/>
      <w:r>
        <w:rPr>
          <w:rFonts w:hint="eastAsia" w:ascii="仿宋" w:hAnsi="仿宋" w:eastAsia="仿宋" w:cs="仿宋"/>
          <w:b w:val="0"/>
          <w:bCs w:val="0"/>
          <w:sz w:val="21"/>
          <w:szCs w:val="20"/>
        </w:rPr>
        <w:t>18.4持续保险</w:t>
      </w:r>
      <w:bookmarkEnd w:id="402"/>
    </w:p>
    <w:p w14:paraId="7ECAE8BB">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合同当事人应与保险人保持联系，使保险人能够随时了解工程实施中的变动，并确保按保险合同条款要求持续保险。</w:t>
      </w:r>
    </w:p>
    <w:p w14:paraId="12D13B85">
      <w:pPr>
        <w:pStyle w:val="6"/>
        <w:bidi w:val="0"/>
        <w:rPr>
          <w:rFonts w:hint="eastAsia" w:ascii="仿宋" w:hAnsi="仿宋" w:eastAsia="仿宋" w:cs="仿宋"/>
          <w:b w:val="0"/>
          <w:bCs w:val="0"/>
          <w:sz w:val="21"/>
          <w:szCs w:val="20"/>
        </w:rPr>
      </w:pPr>
      <w:bookmarkStart w:id="403" w:name="_Toc351203617"/>
      <w:bookmarkStart w:id="404" w:name="_Toc296346627"/>
      <w:bookmarkStart w:id="405" w:name="_Toc337558832"/>
      <w:bookmarkStart w:id="406" w:name="_Toc296503126"/>
      <w:r>
        <w:rPr>
          <w:rFonts w:hint="eastAsia" w:ascii="仿宋" w:hAnsi="仿宋" w:eastAsia="仿宋" w:cs="仿宋"/>
          <w:b w:val="0"/>
          <w:bCs w:val="0"/>
          <w:sz w:val="21"/>
          <w:szCs w:val="20"/>
        </w:rPr>
        <w:t>18.5 保险凭证</w:t>
      </w:r>
      <w:bookmarkEnd w:id="403"/>
    </w:p>
    <w:bookmarkEnd w:id="404"/>
    <w:bookmarkEnd w:id="405"/>
    <w:bookmarkEnd w:id="406"/>
    <w:p w14:paraId="6FB53934">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合同当事人应及时向另一方当事人提交其已投保的各项保险的凭证和保险单复印件。</w:t>
      </w:r>
    </w:p>
    <w:p w14:paraId="5815AAED">
      <w:pPr>
        <w:pStyle w:val="6"/>
        <w:bidi w:val="0"/>
        <w:rPr>
          <w:rFonts w:hint="eastAsia" w:ascii="仿宋" w:hAnsi="仿宋" w:eastAsia="仿宋" w:cs="仿宋"/>
          <w:b w:val="0"/>
          <w:bCs w:val="0"/>
          <w:sz w:val="21"/>
          <w:szCs w:val="20"/>
        </w:rPr>
      </w:pPr>
      <w:bookmarkStart w:id="407" w:name="_Toc351203618"/>
      <w:bookmarkStart w:id="408" w:name="_Toc296503127"/>
      <w:bookmarkStart w:id="409" w:name="_Toc296346628"/>
      <w:bookmarkStart w:id="410" w:name="_Toc337558833"/>
      <w:r>
        <w:rPr>
          <w:rFonts w:hint="eastAsia" w:ascii="仿宋" w:hAnsi="仿宋" w:eastAsia="仿宋" w:cs="仿宋"/>
          <w:b w:val="0"/>
          <w:bCs w:val="0"/>
          <w:sz w:val="21"/>
          <w:szCs w:val="20"/>
        </w:rPr>
        <w:t>18.6 未按约定投保的补救</w:t>
      </w:r>
      <w:bookmarkEnd w:id="407"/>
    </w:p>
    <w:bookmarkEnd w:id="408"/>
    <w:bookmarkEnd w:id="409"/>
    <w:bookmarkEnd w:id="410"/>
    <w:p w14:paraId="55AD8F8A">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6A811C30">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34BB5A63">
      <w:pPr>
        <w:pStyle w:val="6"/>
        <w:bidi w:val="0"/>
        <w:rPr>
          <w:rFonts w:hint="eastAsia" w:ascii="仿宋" w:hAnsi="仿宋" w:eastAsia="仿宋" w:cs="仿宋"/>
          <w:b w:val="0"/>
          <w:bCs w:val="0"/>
          <w:sz w:val="21"/>
          <w:szCs w:val="20"/>
        </w:rPr>
      </w:pPr>
      <w:bookmarkStart w:id="411" w:name="_Toc351203619"/>
      <w:bookmarkStart w:id="412" w:name="_Toc337558834"/>
      <w:r>
        <w:rPr>
          <w:rFonts w:hint="eastAsia" w:ascii="仿宋" w:hAnsi="仿宋" w:eastAsia="仿宋" w:cs="仿宋"/>
          <w:b w:val="0"/>
          <w:bCs w:val="0"/>
          <w:sz w:val="21"/>
          <w:szCs w:val="20"/>
        </w:rPr>
        <w:t>18.7 通知义务</w:t>
      </w:r>
      <w:bookmarkEnd w:id="411"/>
    </w:p>
    <w:bookmarkEnd w:id="412"/>
    <w:p w14:paraId="6B995E7D">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7DDAC3C9">
      <w:pPr>
        <w:pageBreakBefore w:val="0"/>
        <w:kinsoku/>
        <w:wordWrap/>
        <w:overflowPunct/>
        <w:topLinePunct w:val="0"/>
        <w:bidi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保险事故发生时，投保人应按照保险合同规定的条件和期限及时向保险人报告。发包人和承包人应当在知道保险事故发生后及时通知对方。</w:t>
      </w:r>
    </w:p>
    <w:p w14:paraId="5E63691A">
      <w:pPr>
        <w:pStyle w:val="5"/>
        <w:bidi w:val="0"/>
        <w:rPr>
          <w:rFonts w:hint="eastAsia" w:ascii="仿宋" w:hAnsi="仿宋" w:eastAsia="仿宋" w:cs="仿宋"/>
        </w:rPr>
      </w:pPr>
      <w:bookmarkStart w:id="413" w:name="_Toc351203620"/>
      <w:bookmarkStart w:id="414" w:name="_Toc296503140"/>
      <w:bookmarkStart w:id="415" w:name="_Toc296346641"/>
      <w:bookmarkStart w:id="416" w:name="_Toc337558835"/>
      <w:r>
        <w:rPr>
          <w:rFonts w:hint="eastAsia" w:ascii="仿宋" w:hAnsi="仿宋" w:eastAsia="仿宋" w:cs="仿宋"/>
        </w:rPr>
        <w:t>19. 索赔</w:t>
      </w:r>
      <w:bookmarkEnd w:id="413"/>
    </w:p>
    <w:bookmarkEnd w:id="414"/>
    <w:bookmarkEnd w:id="415"/>
    <w:bookmarkEnd w:id="416"/>
    <w:p w14:paraId="1D85E41F">
      <w:pPr>
        <w:pStyle w:val="6"/>
        <w:bidi w:val="0"/>
        <w:rPr>
          <w:rFonts w:hint="eastAsia" w:ascii="仿宋" w:hAnsi="仿宋" w:eastAsia="仿宋" w:cs="仿宋"/>
          <w:b w:val="0"/>
          <w:bCs w:val="0"/>
          <w:sz w:val="21"/>
          <w:szCs w:val="20"/>
        </w:rPr>
      </w:pPr>
      <w:bookmarkStart w:id="417" w:name="_Toc351203621"/>
      <w:bookmarkStart w:id="418" w:name="_Toc296346642"/>
      <w:bookmarkStart w:id="419" w:name="_Toc337558836"/>
      <w:bookmarkStart w:id="420" w:name="_Toc296503141"/>
      <w:r>
        <w:rPr>
          <w:rFonts w:hint="eastAsia" w:ascii="仿宋" w:hAnsi="仿宋" w:eastAsia="仿宋" w:cs="仿宋"/>
          <w:b w:val="0"/>
          <w:bCs w:val="0"/>
          <w:sz w:val="21"/>
          <w:szCs w:val="20"/>
        </w:rPr>
        <w:t>19.1承包人的索赔</w:t>
      </w:r>
      <w:bookmarkEnd w:id="417"/>
    </w:p>
    <w:bookmarkEnd w:id="418"/>
    <w:bookmarkEnd w:id="419"/>
    <w:bookmarkEnd w:id="420"/>
    <w:p w14:paraId="543475B1">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根据合同约定，承包人认为有权得到追加付款和（或）延长工期的，应按以下程序向发包人提出索赔：</w:t>
      </w:r>
    </w:p>
    <w:p w14:paraId="7FC62BD4">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307BA5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0D62DB8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（3）索赔事件具有持续影响的，承包人应按合理时间间隔继续递交延续索赔通知，说明持续影响的实际情况和记录，列出累计的追加付款金额和（或）工期延长天数；</w:t>
      </w:r>
    </w:p>
    <w:p w14:paraId="6028913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（4）在索赔事件影响结束后28天内，承包人应向监理人递交最终索赔报告，说明最终要求索赔的追加付款金额和（或）延长的工期，并附必要的记录和证明材料。</w:t>
      </w:r>
    </w:p>
    <w:p w14:paraId="292D9B17">
      <w:pPr>
        <w:pStyle w:val="6"/>
        <w:bidi w:val="0"/>
        <w:rPr>
          <w:rFonts w:hint="eastAsia" w:ascii="仿宋" w:hAnsi="仿宋" w:eastAsia="仿宋" w:cs="仿宋"/>
          <w:b w:val="0"/>
          <w:bCs w:val="0"/>
          <w:sz w:val="21"/>
          <w:szCs w:val="20"/>
        </w:rPr>
      </w:pPr>
      <w:bookmarkStart w:id="421" w:name="_Toc351203622"/>
      <w:bookmarkStart w:id="422" w:name="_Toc296503142"/>
      <w:bookmarkStart w:id="423" w:name="_Toc296346643"/>
      <w:bookmarkStart w:id="424" w:name="_Toc337558837"/>
      <w:r>
        <w:rPr>
          <w:rFonts w:hint="eastAsia" w:ascii="仿宋" w:hAnsi="仿宋" w:eastAsia="仿宋" w:cs="仿宋"/>
          <w:b w:val="0"/>
          <w:bCs w:val="0"/>
          <w:sz w:val="21"/>
          <w:szCs w:val="20"/>
        </w:rPr>
        <w:t>19.2 对承包人索赔的处理</w:t>
      </w:r>
      <w:bookmarkEnd w:id="421"/>
    </w:p>
    <w:bookmarkEnd w:id="422"/>
    <w:bookmarkEnd w:id="423"/>
    <w:bookmarkEnd w:id="424"/>
    <w:p w14:paraId="214B20C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对承包人索赔的处理如下：</w:t>
      </w:r>
    </w:p>
    <w:p w14:paraId="2DA5FED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（1）监理人应在收到索赔报告后14天内完成审查并报送发包人。监理人对索赔报告存在异议的，有权要求承包人提交全部原始记录副本；</w:t>
      </w:r>
    </w:p>
    <w:p w14:paraId="3E3BD9EC">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65741218">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（3）承包人接受索赔处理结果的，索赔款项在当期进度款中进行支付；承包人不接受索赔处理结果的，按照第20条〔争议解决〕约定处理。</w:t>
      </w:r>
    </w:p>
    <w:p w14:paraId="222E0F2C">
      <w:pPr>
        <w:pStyle w:val="6"/>
        <w:bidi w:val="0"/>
        <w:rPr>
          <w:rFonts w:hint="eastAsia" w:ascii="仿宋" w:hAnsi="仿宋" w:eastAsia="仿宋" w:cs="仿宋"/>
          <w:b w:val="0"/>
          <w:bCs w:val="0"/>
          <w:sz w:val="21"/>
          <w:szCs w:val="20"/>
        </w:rPr>
      </w:pPr>
      <w:bookmarkStart w:id="425" w:name="_Toc351203623"/>
      <w:bookmarkStart w:id="426" w:name="_Toc337558838"/>
      <w:bookmarkStart w:id="427" w:name="_Toc296346644"/>
      <w:bookmarkStart w:id="428" w:name="_Toc296503143"/>
      <w:r>
        <w:rPr>
          <w:rFonts w:hint="eastAsia" w:ascii="仿宋" w:hAnsi="仿宋" w:eastAsia="仿宋" w:cs="仿宋"/>
          <w:b w:val="0"/>
          <w:bCs w:val="0"/>
          <w:sz w:val="21"/>
          <w:szCs w:val="20"/>
        </w:rPr>
        <w:t>19.3发包人的索赔</w:t>
      </w:r>
      <w:bookmarkEnd w:id="425"/>
    </w:p>
    <w:bookmarkEnd w:id="426"/>
    <w:bookmarkEnd w:id="427"/>
    <w:bookmarkEnd w:id="428"/>
    <w:p w14:paraId="1948ADB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根据合同约定，发包人认为有权得到赔付金额和（或）延长缺陷责任期的，监理人应向承包人发出通知并附有详细的证明。</w:t>
      </w:r>
    </w:p>
    <w:p w14:paraId="6C0353F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24A8499">
      <w:pPr>
        <w:pStyle w:val="6"/>
        <w:bidi w:val="0"/>
        <w:rPr>
          <w:rFonts w:hint="eastAsia" w:ascii="仿宋" w:hAnsi="仿宋" w:eastAsia="仿宋" w:cs="仿宋"/>
          <w:b w:val="0"/>
          <w:bCs w:val="0"/>
          <w:sz w:val="21"/>
          <w:szCs w:val="20"/>
        </w:rPr>
      </w:pPr>
      <w:bookmarkStart w:id="429" w:name="_Toc351203624"/>
      <w:bookmarkStart w:id="430" w:name="_Toc296346645"/>
      <w:bookmarkStart w:id="431" w:name="_Toc337558839"/>
      <w:bookmarkStart w:id="432" w:name="_Toc296503144"/>
      <w:r>
        <w:rPr>
          <w:rFonts w:hint="eastAsia" w:ascii="仿宋" w:hAnsi="仿宋" w:eastAsia="仿宋" w:cs="仿宋"/>
          <w:b w:val="0"/>
          <w:bCs w:val="0"/>
          <w:sz w:val="21"/>
          <w:szCs w:val="20"/>
        </w:rPr>
        <w:t>19.4 对发包人索赔的处理</w:t>
      </w:r>
      <w:bookmarkEnd w:id="429"/>
    </w:p>
    <w:bookmarkEnd w:id="430"/>
    <w:bookmarkEnd w:id="431"/>
    <w:bookmarkEnd w:id="432"/>
    <w:p w14:paraId="0E4BCFD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对发包人索赔的处理如下：</w:t>
      </w:r>
    </w:p>
    <w:p w14:paraId="502A492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（1）承包人收到发包人提交的索赔报告后，应及时审查索赔报告的内容、查验发包人证明材料；</w:t>
      </w:r>
    </w:p>
    <w:p w14:paraId="43D6B60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58FB1D2A">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79E61288">
      <w:pPr>
        <w:pStyle w:val="6"/>
        <w:bidi w:val="0"/>
        <w:rPr>
          <w:rFonts w:hint="eastAsia" w:ascii="仿宋" w:hAnsi="仿宋" w:eastAsia="仿宋" w:cs="仿宋"/>
          <w:b w:val="0"/>
          <w:bCs w:val="0"/>
          <w:sz w:val="21"/>
          <w:szCs w:val="20"/>
        </w:rPr>
      </w:pPr>
      <w:bookmarkStart w:id="433" w:name="_Toc351203625"/>
      <w:r>
        <w:rPr>
          <w:rFonts w:hint="eastAsia" w:ascii="仿宋" w:hAnsi="仿宋" w:eastAsia="仿宋" w:cs="仿宋"/>
          <w:b w:val="0"/>
          <w:bCs w:val="0"/>
          <w:sz w:val="21"/>
          <w:szCs w:val="20"/>
        </w:rPr>
        <w:t>19.5 提出索赔的期限</w:t>
      </w:r>
      <w:bookmarkEnd w:id="433"/>
    </w:p>
    <w:p w14:paraId="387D5012">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（1）承包人按第14.2款〔竣工结算审核〕约定接收竣工付款证书后，应被视为已无权再提出在工程接收证书颁发前所发生的任何索赔。</w:t>
      </w:r>
    </w:p>
    <w:p w14:paraId="5A0F6F8D">
      <w:pPr>
        <w:pageBreakBefore w:val="0"/>
        <w:kinsoku/>
        <w:wordWrap/>
        <w:overflowPunct/>
        <w:topLinePunct w:val="0"/>
        <w:bidi w:val="0"/>
        <w:snapToGrid/>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（2）承包人按第14.4款〔最终结清〕提交的最终结清申请单中，只限于提出工程接收证书颁发后发生的索赔。提出索赔的期限自接受最终结清证书时终止。</w:t>
      </w:r>
    </w:p>
    <w:p w14:paraId="0551A418">
      <w:pPr>
        <w:pStyle w:val="5"/>
        <w:bidi w:val="0"/>
        <w:rPr>
          <w:rFonts w:hint="eastAsia" w:ascii="仿宋" w:hAnsi="仿宋" w:eastAsia="仿宋" w:cs="仿宋"/>
        </w:rPr>
      </w:pPr>
      <w:bookmarkStart w:id="434" w:name="_Toc351203626"/>
      <w:r>
        <w:rPr>
          <w:rFonts w:hint="eastAsia" w:ascii="仿宋" w:hAnsi="仿宋" w:eastAsia="仿宋" w:cs="仿宋"/>
        </w:rPr>
        <w:t>20</w:t>
      </w:r>
      <w:bookmarkStart w:id="435" w:name="_Toc296346647"/>
      <w:bookmarkStart w:id="436" w:name="_Toc337558840"/>
      <w:bookmarkStart w:id="437" w:name="_Toc296503146"/>
      <w:r>
        <w:rPr>
          <w:rFonts w:hint="eastAsia" w:ascii="仿宋" w:hAnsi="仿宋" w:eastAsia="仿宋" w:cs="仿宋"/>
        </w:rPr>
        <w:t>. 争议解决</w:t>
      </w:r>
      <w:bookmarkEnd w:id="434"/>
    </w:p>
    <w:bookmarkEnd w:id="435"/>
    <w:bookmarkEnd w:id="436"/>
    <w:bookmarkEnd w:id="437"/>
    <w:p w14:paraId="0A89D15C">
      <w:pPr>
        <w:pStyle w:val="6"/>
        <w:bidi w:val="0"/>
        <w:rPr>
          <w:rFonts w:hint="eastAsia" w:ascii="仿宋" w:hAnsi="仿宋" w:eastAsia="仿宋" w:cs="仿宋"/>
          <w:b w:val="0"/>
          <w:bCs w:val="0"/>
          <w:sz w:val="21"/>
          <w:szCs w:val="20"/>
        </w:rPr>
      </w:pPr>
      <w:bookmarkStart w:id="438" w:name="_Toc351203627"/>
      <w:bookmarkStart w:id="439" w:name="_Toc296503147"/>
      <w:bookmarkStart w:id="440" w:name="_Toc296346648"/>
      <w:bookmarkStart w:id="441" w:name="_Toc337558841"/>
      <w:r>
        <w:rPr>
          <w:rFonts w:hint="eastAsia" w:ascii="仿宋" w:hAnsi="仿宋" w:eastAsia="仿宋" w:cs="仿宋"/>
          <w:b w:val="0"/>
          <w:bCs w:val="0"/>
          <w:sz w:val="21"/>
          <w:szCs w:val="20"/>
        </w:rPr>
        <w:t>20.1和解</w:t>
      </w:r>
      <w:bookmarkEnd w:id="438"/>
    </w:p>
    <w:bookmarkEnd w:id="439"/>
    <w:bookmarkEnd w:id="440"/>
    <w:bookmarkEnd w:id="441"/>
    <w:p w14:paraId="0A31BB2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合同当事人可以就争议自行和解，自行和解达成协议的经双方签字并盖章后作为合同补充文件，双方均应遵照执行。</w:t>
      </w:r>
    </w:p>
    <w:p w14:paraId="1E9B4F5B">
      <w:pPr>
        <w:pStyle w:val="6"/>
        <w:bidi w:val="0"/>
        <w:rPr>
          <w:rFonts w:hint="eastAsia" w:ascii="仿宋" w:hAnsi="仿宋" w:eastAsia="仿宋" w:cs="仿宋"/>
          <w:b w:val="0"/>
          <w:bCs w:val="0"/>
          <w:sz w:val="21"/>
          <w:szCs w:val="20"/>
        </w:rPr>
      </w:pPr>
      <w:bookmarkStart w:id="442" w:name="_Toc351203628"/>
      <w:r>
        <w:rPr>
          <w:rFonts w:hint="eastAsia" w:ascii="仿宋" w:hAnsi="仿宋" w:eastAsia="仿宋" w:cs="仿宋"/>
          <w:b w:val="0"/>
          <w:bCs w:val="0"/>
          <w:sz w:val="21"/>
          <w:szCs w:val="20"/>
        </w:rPr>
        <w:t>20</w:t>
      </w:r>
      <w:bookmarkStart w:id="443" w:name="_Toc296503148"/>
      <w:bookmarkStart w:id="444" w:name="_Toc296346649"/>
      <w:bookmarkStart w:id="445" w:name="_Toc337558842"/>
      <w:r>
        <w:rPr>
          <w:rFonts w:hint="eastAsia" w:ascii="仿宋" w:hAnsi="仿宋" w:eastAsia="仿宋" w:cs="仿宋"/>
          <w:b w:val="0"/>
          <w:bCs w:val="0"/>
          <w:sz w:val="21"/>
          <w:szCs w:val="20"/>
        </w:rPr>
        <w:t>.2调解</w:t>
      </w:r>
      <w:bookmarkEnd w:id="442"/>
    </w:p>
    <w:bookmarkEnd w:id="443"/>
    <w:bookmarkEnd w:id="444"/>
    <w:bookmarkEnd w:id="445"/>
    <w:p w14:paraId="5C371F5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合同当事人可以就争议请求建设行政主管部门、行业协会或其他第三方进行调解，调解达成协议的，经双方签字并盖章后作为合同补充文件，双方均应遵照执行。</w:t>
      </w:r>
    </w:p>
    <w:p w14:paraId="7858F459">
      <w:pPr>
        <w:pStyle w:val="6"/>
        <w:bidi w:val="0"/>
        <w:rPr>
          <w:rFonts w:hint="eastAsia" w:ascii="仿宋" w:hAnsi="仿宋" w:eastAsia="仿宋" w:cs="仿宋"/>
          <w:b w:val="0"/>
          <w:bCs w:val="0"/>
          <w:sz w:val="21"/>
          <w:szCs w:val="20"/>
        </w:rPr>
      </w:pPr>
      <w:bookmarkStart w:id="446" w:name="_Toc351203629"/>
      <w:bookmarkStart w:id="447" w:name="_Toc296503149"/>
      <w:bookmarkStart w:id="448" w:name="_Toc296346650"/>
      <w:bookmarkStart w:id="449" w:name="_Toc337558843"/>
      <w:r>
        <w:rPr>
          <w:rFonts w:hint="eastAsia" w:ascii="仿宋" w:hAnsi="仿宋" w:eastAsia="仿宋" w:cs="仿宋"/>
          <w:b w:val="0"/>
          <w:bCs w:val="0"/>
          <w:sz w:val="21"/>
          <w:szCs w:val="20"/>
        </w:rPr>
        <w:t>20.3争议评审</w:t>
      </w:r>
      <w:bookmarkEnd w:id="446"/>
    </w:p>
    <w:bookmarkEnd w:id="447"/>
    <w:bookmarkEnd w:id="448"/>
    <w:bookmarkEnd w:id="449"/>
    <w:p w14:paraId="42B9309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合同当事人在专用合同条款中约定采取争议评审方式解决争议以及评审规则，并按下列约定执行： </w:t>
      </w:r>
    </w:p>
    <w:p w14:paraId="2DB6CBB9">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20.3.1 争议评审小组的确定</w:t>
      </w:r>
    </w:p>
    <w:p w14:paraId="59A274D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47C825EE">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329C04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除专用合同条款另有约定外，评审员报酬由发包人和承包人各承担一半。</w:t>
      </w:r>
    </w:p>
    <w:p w14:paraId="70087C1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20.3.2 争议评审小组的决定</w:t>
      </w:r>
    </w:p>
    <w:p w14:paraId="601E1962">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EC8674B">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20.3.3 争议评审小组决定的效力</w:t>
      </w:r>
    </w:p>
    <w:p w14:paraId="1C558BDF">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争议评审小组作出的书面决定经合同当事人签字确认后，对双方具有约束力，双方应遵照执行。</w:t>
      </w:r>
    </w:p>
    <w:p w14:paraId="54F8A365">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任何一方当事人不接受争议评审小组决定或不履行争议评审小组决定的，双方可选择采用其他争议解决方式。</w:t>
      </w:r>
    </w:p>
    <w:p w14:paraId="519712AE">
      <w:pPr>
        <w:pStyle w:val="6"/>
        <w:bidi w:val="0"/>
        <w:rPr>
          <w:rFonts w:hint="eastAsia" w:ascii="仿宋" w:hAnsi="仿宋" w:eastAsia="仿宋" w:cs="仿宋"/>
          <w:b w:val="0"/>
          <w:bCs w:val="0"/>
          <w:sz w:val="21"/>
          <w:szCs w:val="20"/>
        </w:rPr>
      </w:pPr>
      <w:bookmarkStart w:id="450" w:name="_Toc351203630"/>
      <w:bookmarkStart w:id="451" w:name="_Toc337558844"/>
      <w:bookmarkStart w:id="452" w:name="_Toc296346651"/>
      <w:bookmarkStart w:id="453" w:name="_Toc296503150"/>
      <w:r>
        <w:rPr>
          <w:rFonts w:hint="eastAsia" w:ascii="仿宋" w:hAnsi="仿宋" w:eastAsia="仿宋" w:cs="仿宋"/>
          <w:b w:val="0"/>
          <w:bCs w:val="0"/>
          <w:sz w:val="21"/>
          <w:szCs w:val="20"/>
        </w:rPr>
        <w:t>20.4仲裁或诉讼</w:t>
      </w:r>
      <w:bookmarkEnd w:id="450"/>
    </w:p>
    <w:bookmarkEnd w:id="451"/>
    <w:bookmarkEnd w:id="452"/>
    <w:bookmarkEnd w:id="453"/>
    <w:p w14:paraId="7BC36D7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因合同及合同有关事项产生的争议，合同当事人可以在专用合同条款中约定以下一种方式解决争议：</w:t>
      </w:r>
    </w:p>
    <w:p w14:paraId="520C8D6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（1）向约定的仲裁委员会申请仲裁；</w:t>
      </w:r>
    </w:p>
    <w:p w14:paraId="033C524D">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（2）向有管辖权的人民法院起诉。</w:t>
      </w:r>
    </w:p>
    <w:p w14:paraId="314C21B5">
      <w:pPr>
        <w:pStyle w:val="6"/>
        <w:bidi w:val="0"/>
        <w:rPr>
          <w:rFonts w:hint="eastAsia" w:ascii="仿宋" w:hAnsi="仿宋" w:eastAsia="仿宋" w:cs="仿宋"/>
          <w:b w:val="0"/>
          <w:bCs w:val="0"/>
          <w:sz w:val="21"/>
          <w:szCs w:val="20"/>
        </w:rPr>
      </w:pPr>
      <w:bookmarkStart w:id="454" w:name="_Toc351203631"/>
      <w:bookmarkStart w:id="455" w:name="_Toc296503152"/>
      <w:bookmarkStart w:id="456" w:name="_Toc337558845"/>
      <w:bookmarkStart w:id="457" w:name="_Toc296346653"/>
      <w:r>
        <w:rPr>
          <w:rFonts w:hint="eastAsia" w:ascii="仿宋" w:hAnsi="仿宋" w:eastAsia="仿宋" w:cs="仿宋"/>
          <w:b w:val="0"/>
          <w:bCs w:val="0"/>
          <w:sz w:val="21"/>
          <w:szCs w:val="20"/>
        </w:rPr>
        <w:t>20.5争议解决条款效力</w:t>
      </w:r>
      <w:bookmarkEnd w:id="454"/>
    </w:p>
    <w:bookmarkEnd w:id="455"/>
    <w:bookmarkEnd w:id="456"/>
    <w:bookmarkEnd w:id="457"/>
    <w:p w14:paraId="5226D4A6">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rPr>
      </w:pPr>
      <w:r>
        <w:rPr>
          <w:rFonts w:hint="eastAsia" w:ascii="仿宋" w:hAnsi="仿宋" w:eastAsia="仿宋" w:cs="仿宋"/>
          <w:color w:val="auto"/>
          <w:kern w:val="0"/>
          <w:sz w:val="21"/>
          <w:szCs w:val="21"/>
          <w:highlight w:val="none"/>
        </w:rPr>
        <w:t>合同有关争议解决的条款独立存在，合同的变更、解除、终止、无效或者被撤销均不影响其效力。</w:t>
      </w:r>
      <w:r>
        <w:rPr>
          <w:rFonts w:hint="eastAsia" w:ascii="仿宋" w:hAnsi="仿宋" w:eastAsia="仿宋" w:cs="仿宋"/>
        </w:rPr>
        <w:br w:type="page"/>
      </w:r>
      <w:r>
        <w:rPr>
          <w:rFonts w:hint="eastAsia" w:ascii="仿宋" w:hAnsi="仿宋" w:eastAsia="仿宋" w:cs="仿宋"/>
        </w:rPr>
        <w:t>第三部分 专用合同条款</w:t>
      </w:r>
    </w:p>
    <w:p w14:paraId="276917A0">
      <w:pPr>
        <w:pStyle w:val="5"/>
        <w:bidi w:val="0"/>
        <w:rPr>
          <w:rFonts w:hint="eastAsia" w:ascii="仿宋" w:hAnsi="仿宋" w:eastAsia="仿宋" w:cs="仿宋"/>
        </w:rPr>
      </w:pPr>
      <w:bookmarkStart w:id="458" w:name="_Toc351203633"/>
      <w:r>
        <w:rPr>
          <w:rFonts w:hint="eastAsia" w:ascii="仿宋" w:hAnsi="仿宋" w:eastAsia="仿宋" w:cs="仿宋"/>
        </w:rPr>
        <w:t>1</w:t>
      </w:r>
      <w:bookmarkStart w:id="459" w:name="_Toc297048342"/>
      <w:bookmarkStart w:id="460" w:name="_Toc296347155"/>
      <w:bookmarkStart w:id="461" w:name="_Toc296346657"/>
      <w:bookmarkStart w:id="462" w:name="_Toc296891196"/>
      <w:bookmarkStart w:id="463" w:name="_Toc292559361"/>
      <w:bookmarkStart w:id="464" w:name="_Toc296503156"/>
      <w:bookmarkStart w:id="465" w:name="_Toc296890984"/>
      <w:bookmarkStart w:id="466" w:name="_Toc296944495"/>
      <w:bookmarkStart w:id="467" w:name="_Toc297120456"/>
      <w:bookmarkStart w:id="468" w:name="_Toc292559866"/>
      <w:r>
        <w:rPr>
          <w:rFonts w:hint="eastAsia" w:ascii="仿宋" w:hAnsi="仿宋" w:eastAsia="仿宋" w:cs="仿宋"/>
        </w:rPr>
        <w:t>. 一般约定</w:t>
      </w:r>
      <w:bookmarkEnd w:id="458"/>
    </w:p>
    <w:bookmarkEnd w:id="459"/>
    <w:bookmarkEnd w:id="460"/>
    <w:bookmarkEnd w:id="461"/>
    <w:bookmarkEnd w:id="462"/>
    <w:bookmarkEnd w:id="463"/>
    <w:bookmarkEnd w:id="464"/>
    <w:bookmarkEnd w:id="465"/>
    <w:bookmarkEnd w:id="466"/>
    <w:bookmarkEnd w:id="467"/>
    <w:bookmarkEnd w:id="468"/>
    <w:p w14:paraId="5ABFE5EE">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1.1 词语定义</w:t>
      </w:r>
    </w:p>
    <w:p w14:paraId="3B4A8266">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1.1.1合同</w:t>
      </w:r>
    </w:p>
    <w:p w14:paraId="712C55BF">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1.1.1.10其他合同文件包括：</w:t>
      </w:r>
      <w:r>
        <w:rPr>
          <w:rFonts w:hint="eastAsia" w:ascii="仿宋" w:hAnsi="仿宋" w:eastAsia="仿宋" w:cs="仿宋"/>
          <w:color w:val="auto"/>
          <w:sz w:val="21"/>
          <w:szCs w:val="21"/>
          <w:highlight w:val="none"/>
          <w:u w:val="single"/>
        </w:rPr>
        <w:t>施工组织设计、履行合同过程中双方工地代表人书面确认的对合同内容有实质性影响的会议纪要、签证、设计变更等资料</w:t>
      </w:r>
      <w:r>
        <w:rPr>
          <w:rFonts w:hint="eastAsia" w:ascii="仿宋" w:hAnsi="仿宋" w:eastAsia="仿宋" w:cs="仿宋"/>
          <w:color w:val="auto"/>
          <w:sz w:val="21"/>
          <w:szCs w:val="21"/>
          <w:highlight w:val="none"/>
        </w:rPr>
        <w:t>。</w:t>
      </w:r>
    </w:p>
    <w:p w14:paraId="095EE288">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 合同当事人及其他相关方</w:t>
      </w:r>
    </w:p>
    <w:p w14:paraId="2478FF3D">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1.1.2.4监理人：</w:t>
      </w:r>
    </w:p>
    <w:p w14:paraId="6B592FDC">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568C50E">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资质类别和等级：</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887FE50">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2D89BCB">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电子信箱：</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CB2BC8E">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通信地址：</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189AE7CA">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1.1.2.5 设计人：</w:t>
      </w:r>
    </w:p>
    <w:p w14:paraId="7BFCFBF2">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76D2C276">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资质类别和等级：</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3A85948">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67FA4646">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电子信箱：</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rPr>
        <w:fldChar w:fldCharType="begin"/>
      </w:r>
      <w:r>
        <w:rPr>
          <w:rFonts w:hint="eastAsia" w:ascii="仿宋" w:hAnsi="仿宋" w:eastAsia="仿宋" w:cs="仿宋"/>
          <w:color w:val="auto"/>
          <w:sz w:val="21"/>
          <w:szCs w:val="21"/>
          <w:highlight w:val="none"/>
          <w:u w:val="single"/>
        </w:rPr>
        <w:instrText xml:space="preserve"> HYPERLINK "mailto:523502372@qq.com" </w:instrText>
      </w:r>
      <w:r>
        <w:rPr>
          <w:rFonts w:hint="eastAsia" w:ascii="仿宋" w:hAnsi="仿宋" w:eastAsia="仿宋" w:cs="仿宋"/>
          <w:color w:val="auto"/>
          <w:sz w:val="21"/>
          <w:szCs w:val="21"/>
          <w:highlight w:val="none"/>
          <w:u w:val="single"/>
        </w:rPr>
        <w:fldChar w:fldCharType="separate"/>
      </w:r>
      <w:r>
        <w:rPr>
          <w:rFonts w:hint="eastAsia" w:ascii="仿宋" w:hAnsi="仿宋" w:eastAsia="仿宋" w:cs="仿宋"/>
          <w:color w:val="auto"/>
          <w:sz w:val="21"/>
          <w:szCs w:val="21"/>
          <w:highlight w:val="none"/>
          <w:u w:val="single"/>
        </w:rPr>
        <w:fldChar w:fldCharType="end"/>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B31B7E5">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通信地址：</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080B37C">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 工程和设备</w:t>
      </w:r>
    </w:p>
    <w:p w14:paraId="0C8530BB">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1.1.3.7 作为施工现场组成部分的其他场所包括：</w:t>
      </w:r>
      <w:r>
        <w:rPr>
          <w:rFonts w:hint="eastAsia" w:ascii="仿宋" w:hAnsi="仿宋" w:eastAsia="仿宋" w:cs="仿宋"/>
          <w:color w:val="auto"/>
          <w:sz w:val="21"/>
          <w:szCs w:val="21"/>
          <w:highlight w:val="none"/>
          <w:u w:val="single"/>
        </w:rPr>
        <w:t>符合通用条款规定的发包人提供的施工场地和发包人指定的施工作业区域。</w:t>
      </w:r>
    </w:p>
    <w:p w14:paraId="2303F254">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1.1.3.9 永久占地包括：</w:t>
      </w:r>
      <w:r>
        <w:rPr>
          <w:rFonts w:hint="eastAsia" w:ascii="仿宋" w:hAnsi="仿宋" w:eastAsia="仿宋" w:cs="仿宋"/>
          <w:color w:val="auto"/>
          <w:sz w:val="21"/>
          <w:szCs w:val="21"/>
          <w:highlight w:val="none"/>
          <w:u w:val="single"/>
        </w:rPr>
        <w:t>依据设计图纸确定</w:t>
      </w:r>
      <w:r>
        <w:rPr>
          <w:rFonts w:hint="eastAsia" w:ascii="仿宋" w:hAnsi="仿宋" w:eastAsia="仿宋" w:cs="仿宋"/>
          <w:color w:val="auto"/>
          <w:kern w:val="0"/>
          <w:sz w:val="21"/>
          <w:szCs w:val="21"/>
          <w:highlight w:val="none"/>
        </w:rPr>
        <w:t>。</w:t>
      </w:r>
    </w:p>
    <w:p w14:paraId="5127F18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1.1.3.10 临时占地包括：</w:t>
      </w:r>
      <w:r>
        <w:rPr>
          <w:rFonts w:hint="eastAsia" w:ascii="仿宋" w:hAnsi="仿宋" w:eastAsia="仿宋" w:cs="仿宋"/>
          <w:color w:val="auto"/>
          <w:sz w:val="21"/>
          <w:szCs w:val="21"/>
          <w:highlight w:val="none"/>
          <w:u w:val="single"/>
        </w:rPr>
        <w:t>双方在合同履行中，根据工程需要确定</w:t>
      </w:r>
      <w:r>
        <w:rPr>
          <w:rFonts w:hint="eastAsia" w:ascii="仿宋" w:hAnsi="仿宋" w:eastAsia="仿宋" w:cs="仿宋"/>
          <w:color w:val="auto"/>
          <w:kern w:val="0"/>
          <w:sz w:val="21"/>
          <w:szCs w:val="21"/>
          <w:highlight w:val="none"/>
        </w:rPr>
        <w:t>。</w:t>
      </w:r>
    </w:p>
    <w:p w14:paraId="50A9CEA0">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 xml:space="preserve">1.3法律 </w:t>
      </w:r>
    </w:p>
    <w:p w14:paraId="0025F53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适用于合同的其他规范性文件：</w:t>
      </w:r>
      <w:r>
        <w:rPr>
          <w:rFonts w:hint="eastAsia" w:ascii="仿宋" w:hAnsi="仿宋" w:eastAsia="仿宋" w:cs="仿宋"/>
          <w:color w:val="auto"/>
          <w:sz w:val="21"/>
          <w:szCs w:val="21"/>
          <w:highlight w:val="none"/>
          <w:u w:val="single"/>
        </w:rPr>
        <w:t>除通用条款1.3条规定的法律外，还包括本省以及当地建设行政主管部门的有关规范性文件</w:t>
      </w:r>
      <w:r>
        <w:rPr>
          <w:rFonts w:hint="eastAsia" w:ascii="仿宋" w:hAnsi="仿宋" w:eastAsia="仿宋" w:cs="仿宋"/>
          <w:color w:val="auto"/>
          <w:sz w:val="21"/>
          <w:szCs w:val="21"/>
          <w:highlight w:val="none"/>
        </w:rPr>
        <w:t>。</w:t>
      </w:r>
    </w:p>
    <w:p w14:paraId="750F6FA3">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1.4 标准和规范</w:t>
      </w:r>
    </w:p>
    <w:p w14:paraId="0A4FE4B9">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1.4.1适用于工程的标准规范包括：</w:t>
      </w:r>
      <w:r>
        <w:rPr>
          <w:rFonts w:hint="eastAsia" w:ascii="仿宋" w:hAnsi="仿宋" w:eastAsia="仿宋" w:cs="仿宋"/>
          <w:color w:val="auto"/>
          <w:sz w:val="21"/>
          <w:szCs w:val="21"/>
          <w:highlight w:val="none"/>
          <w:u w:val="single"/>
        </w:rPr>
        <w:t>执行通用条款约定</w:t>
      </w:r>
      <w:r>
        <w:rPr>
          <w:rFonts w:hint="eastAsia" w:ascii="仿宋" w:hAnsi="仿宋" w:eastAsia="仿宋" w:cs="仿宋"/>
          <w:color w:val="auto"/>
          <w:sz w:val="21"/>
          <w:szCs w:val="21"/>
          <w:highlight w:val="none"/>
        </w:rPr>
        <w:t>。</w:t>
      </w:r>
    </w:p>
    <w:p w14:paraId="4CC4F26C">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1.4.2 发包人提供国外标准、规范的名称：</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2BBE99E9">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发包人提供国外标准、规范的份数：</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6A5E24C8">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发包人提供国外标准、规范的名称：</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7E5B24B6">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1.4.3发包人对工程的技术标准和功能要求的特殊要求：</w:t>
      </w:r>
      <w:r>
        <w:rPr>
          <w:rFonts w:hint="eastAsia" w:ascii="仿宋" w:hAnsi="仿宋" w:eastAsia="仿宋" w:cs="仿宋"/>
          <w:color w:val="auto"/>
          <w:sz w:val="21"/>
          <w:szCs w:val="21"/>
          <w:highlight w:val="none"/>
          <w:u w:val="single"/>
        </w:rPr>
        <w:t xml:space="preserve">详见设计图纸 </w:t>
      </w:r>
      <w:r>
        <w:rPr>
          <w:rFonts w:hint="eastAsia" w:ascii="仿宋" w:hAnsi="仿宋" w:eastAsia="仿宋" w:cs="仿宋"/>
          <w:color w:val="auto"/>
          <w:sz w:val="21"/>
          <w:szCs w:val="21"/>
          <w:highlight w:val="none"/>
        </w:rPr>
        <w:t>。</w:t>
      </w:r>
    </w:p>
    <w:p w14:paraId="48A18401">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1.5 合同文件的优先顺序</w:t>
      </w:r>
    </w:p>
    <w:p w14:paraId="2883EC80">
      <w:pPr>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合同文件组成及优先顺序为：</w:t>
      </w:r>
      <w:r>
        <w:rPr>
          <w:rFonts w:hint="eastAsia" w:ascii="仿宋" w:hAnsi="仿宋" w:eastAsia="仿宋" w:cs="仿宋"/>
          <w:color w:val="auto"/>
          <w:kern w:val="0"/>
          <w:sz w:val="21"/>
          <w:szCs w:val="21"/>
          <w:highlight w:val="none"/>
          <w:u w:val="single"/>
        </w:rPr>
        <w:t>（1）合同协议书；（2）</w:t>
      </w:r>
      <w:r>
        <w:rPr>
          <w:rFonts w:hint="eastAsia" w:ascii="仿宋" w:hAnsi="仿宋" w:eastAsia="仿宋" w:cs="仿宋"/>
          <w:color w:val="auto"/>
          <w:kern w:val="0"/>
          <w:sz w:val="21"/>
          <w:szCs w:val="21"/>
          <w:highlight w:val="none"/>
          <w:u w:val="single"/>
          <w:lang w:eastAsia="zh-CN"/>
        </w:rPr>
        <w:t>成交通知书</w:t>
      </w:r>
      <w:r>
        <w:rPr>
          <w:rFonts w:hint="eastAsia" w:ascii="仿宋" w:hAnsi="仿宋" w:eastAsia="仿宋" w:cs="仿宋"/>
          <w:color w:val="auto"/>
          <w:kern w:val="0"/>
          <w:sz w:val="21"/>
          <w:szCs w:val="21"/>
          <w:highlight w:val="none"/>
          <w:u w:val="single"/>
        </w:rPr>
        <w:t>；（3）投标函及其附录；（4）专用合同条款</w:t>
      </w:r>
      <w:r>
        <w:rPr>
          <w:rFonts w:hint="eastAsia" w:ascii="仿宋" w:hAnsi="仿宋" w:eastAsia="仿宋" w:cs="仿宋"/>
          <w:color w:val="auto"/>
          <w:sz w:val="21"/>
          <w:szCs w:val="21"/>
          <w:highlight w:val="none"/>
          <w:u w:val="single"/>
        </w:rPr>
        <w:t>及其附件</w:t>
      </w:r>
      <w:r>
        <w:rPr>
          <w:rFonts w:hint="eastAsia" w:ascii="仿宋" w:hAnsi="仿宋" w:eastAsia="仿宋" w:cs="仿宋"/>
          <w:color w:val="auto"/>
          <w:kern w:val="0"/>
          <w:sz w:val="21"/>
          <w:szCs w:val="21"/>
          <w:highlight w:val="none"/>
          <w:u w:val="single"/>
        </w:rPr>
        <w:t>；（5）通用合同条款；（6）技术标准和要求；（7）图纸；（8）已标价工程量清单；（9）其他合同文件。</w:t>
      </w:r>
    </w:p>
    <w:p w14:paraId="67053495">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1.6 图纸和承包人文件</w:t>
      </w:r>
      <w:r>
        <w:rPr>
          <w:rFonts w:hint="eastAsia" w:ascii="仿宋" w:hAnsi="仿宋" w:eastAsia="仿宋" w:cs="仿宋"/>
          <w:b w:val="0"/>
          <w:bCs w:val="0"/>
          <w:sz w:val="21"/>
          <w:szCs w:val="20"/>
        </w:rPr>
        <w:tab/>
      </w:r>
    </w:p>
    <w:p w14:paraId="26D76600">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 图纸的提供</w:t>
      </w:r>
    </w:p>
    <w:p w14:paraId="6349D1F9">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发包人向承包人提供图纸的期限：</w:t>
      </w:r>
      <w:r>
        <w:rPr>
          <w:rFonts w:hint="eastAsia" w:ascii="仿宋" w:hAnsi="仿宋" w:eastAsia="仿宋" w:cs="仿宋"/>
          <w:color w:val="auto"/>
          <w:sz w:val="21"/>
          <w:szCs w:val="21"/>
          <w:highlight w:val="none"/>
          <w:u w:val="single"/>
        </w:rPr>
        <w:t>合同签订后一周内</w:t>
      </w:r>
      <w:r>
        <w:rPr>
          <w:rFonts w:hint="eastAsia" w:ascii="仿宋" w:hAnsi="仿宋" w:eastAsia="仿宋" w:cs="仿宋"/>
          <w:color w:val="auto"/>
          <w:sz w:val="21"/>
          <w:szCs w:val="21"/>
          <w:highlight w:val="none"/>
        </w:rPr>
        <w:t>；</w:t>
      </w:r>
    </w:p>
    <w:p w14:paraId="062E8F68">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发包人向承包人提供图纸的数量：</w:t>
      </w:r>
      <w:r>
        <w:rPr>
          <w:rFonts w:hint="eastAsia" w:ascii="仿宋" w:hAnsi="仿宋" w:eastAsia="仿宋" w:cs="仿宋"/>
          <w:color w:val="auto"/>
          <w:sz w:val="21"/>
          <w:szCs w:val="21"/>
          <w:highlight w:val="none"/>
          <w:u w:val="single"/>
        </w:rPr>
        <w:t>在合同签订5天内提供1套图纸，标准图由承包人自备</w:t>
      </w:r>
      <w:r>
        <w:rPr>
          <w:rFonts w:hint="eastAsia" w:ascii="仿宋" w:hAnsi="仿宋" w:eastAsia="仿宋" w:cs="仿宋"/>
          <w:color w:val="auto"/>
          <w:sz w:val="21"/>
          <w:szCs w:val="21"/>
          <w:highlight w:val="none"/>
        </w:rPr>
        <w:t>；</w:t>
      </w:r>
    </w:p>
    <w:p w14:paraId="72C59A09">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发包人向承包人提供图纸的内容：</w:t>
      </w:r>
      <w:r>
        <w:rPr>
          <w:rFonts w:hint="eastAsia" w:ascii="仿宋" w:hAnsi="仿宋" w:eastAsia="仿宋" w:cs="仿宋"/>
          <w:color w:val="auto"/>
          <w:sz w:val="21"/>
          <w:szCs w:val="21"/>
          <w:highlight w:val="none"/>
          <w:u w:val="single"/>
        </w:rPr>
        <w:t xml:space="preserve">施工图 </w:t>
      </w:r>
      <w:r>
        <w:rPr>
          <w:rFonts w:hint="eastAsia" w:ascii="仿宋" w:hAnsi="仿宋" w:eastAsia="仿宋" w:cs="仿宋"/>
          <w:color w:val="auto"/>
          <w:sz w:val="21"/>
          <w:szCs w:val="21"/>
          <w:highlight w:val="none"/>
        </w:rPr>
        <w:t>。</w:t>
      </w:r>
    </w:p>
    <w:p w14:paraId="0CD73455">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1.6.4 承包人文件</w:t>
      </w:r>
    </w:p>
    <w:p w14:paraId="36D81EAF">
      <w:pPr>
        <w:pageBreakBefore w:val="0"/>
        <w:widowControl w:val="0"/>
        <w:kinsoku/>
        <w:wordWrap/>
        <w:overflowPunct/>
        <w:topLinePunct w:val="0"/>
        <w:bidi w:val="0"/>
        <w:spacing w:line="360" w:lineRule="auto"/>
        <w:ind w:left="596" w:leftChars="284"/>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需要由承包人提供的文件，包括：</w:t>
      </w:r>
      <w:r>
        <w:rPr>
          <w:rFonts w:hint="eastAsia" w:ascii="仿宋" w:hAnsi="仿宋" w:eastAsia="仿宋" w:cs="仿宋"/>
          <w:color w:val="auto"/>
          <w:sz w:val="21"/>
          <w:szCs w:val="21"/>
          <w:highlight w:val="none"/>
          <w:u w:val="single"/>
        </w:rPr>
        <w:t>项目部人员组成，资质、施工组织设计、进度计划以</w:t>
      </w:r>
    </w:p>
    <w:p w14:paraId="2187E060">
      <w:pPr>
        <w:pageBreakBefore w:val="0"/>
        <w:widowControl w:val="0"/>
        <w:kinsoku/>
        <w:wordWrap/>
        <w:overflowPunct/>
        <w:topLinePunct w:val="0"/>
        <w:bidi w:val="0"/>
        <w:spacing w:line="360" w:lineRule="auto"/>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及进度统计报表；</w:t>
      </w:r>
    </w:p>
    <w:p w14:paraId="6CB61158">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承包人提供的文件的期限为：</w:t>
      </w:r>
      <w:r>
        <w:rPr>
          <w:rFonts w:hint="eastAsia" w:ascii="仿宋" w:hAnsi="仿宋" w:eastAsia="仿宋" w:cs="仿宋"/>
          <w:color w:val="auto"/>
          <w:sz w:val="21"/>
          <w:szCs w:val="21"/>
          <w:highlight w:val="none"/>
          <w:u w:val="single"/>
        </w:rPr>
        <w:t>签订合同后3天提供项目部人员组成、资质，开工前7天向发包人提交详细施工组织设计，每月25日前向发包人、监理单位提供本月完成工程报表，下月进度计划表</w:t>
      </w:r>
      <w:r>
        <w:rPr>
          <w:rFonts w:hint="eastAsia" w:ascii="仿宋" w:hAnsi="仿宋" w:eastAsia="仿宋" w:cs="仿宋"/>
          <w:color w:val="auto"/>
          <w:sz w:val="21"/>
          <w:szCs w:val="21"/>
          <w:highlight w:val="none"/>
        </w:rPr>
        <w:t>；</w:t>
      </w:r>
    </w:p>
    <w:p w14:paraId="313833EE">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承包人提供的文件的数量为：</w:t>
      </w:r>
      <w:r>
        <w:rPr>
          <w:rFonts w:hint="eastAsia" w:ascii="仿宋" w:hAnsi="仿宋" w:eastAsia="仿宋" w:cs="仿宋"/>
          <w:color w:val="auto"/>
          <w:sz w:val="21"/>
          <w:szCs w:val="21"/>
          <w:highlight w:val="none"/>
          <w:u w:val="single"/>
        </w:rPr>
        <w:t>2套</w:t>
      </w:r>
      <w:r>
        <w:rPr>
          <w:rFonts w:hint="eastAsia" w:ascii="仿宋" w:hAnsi="仿宋" w:eastAsia="仿宋" w:cs="仿宋"/>
          <w:color w:val="auto"/>
          <w:sz w:val="21"/>
          <w:szCs w:val="21"/>
          <w:highlight w:val="none"/>
        </w:rPr>
        <w:t>；</w:t>
      </w:r>
    </w:p>
    <w:p w14:paraId="257D6CC0">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承包人提供的文件的形式为：</w:t>
      </w:r>
      <w:r>
        <w:rPr>
          <w:rFonts w:hint="eastAsia" w:ascii="仿宋" w:hAnsi="仿宋" w:eastAsia="仿宋" w:cs="仿宋"/>
          <w:color w:val="auto"/>
          <w:sz w:val="21"/>
          <w:szCs w:val="21"/>
          <w:highlight w:val="none"/>
          <w:u w:val="single"/>
        </w:rPr>
        <w:t>书面</w:t>
      </w:r>
      <w:r>
        <w:rPr>
          <w:rFonts w:hint="eastAsia" w:ascii="仿宋" w:hAnsi="仿宋" w:eastAsia="仿宋" w:cs="仿宋"/>
          <w:color w:val="auto"/>
          <w:sz w:val="21"/>
          <w:szCs w:val="21"/>
          <w:highlight w:val="none"/>
        </w:rPr>
        <w:t>；</w:t>
      </w:r>
    </w:p>
    <w:p w14:paraId="7240BEAD">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发包人审批承包人文件的期限：</w:t>
      </w:r>
      <w:r>
        <w:rPr>
          <w:rFonts w:hint="eastAsia" w:ascii="仿宋" w:hAnsi="仿宋" w:eastAsia="仿宋" w:cs="仿宋"/>
          <w:color w:val="auto"/>
          <w:sz w:val="21"/>
          <w:szCs w:val="21"/>
          <w:highlight w:val="none"/>
          <w:u w:val="single"/>
        </w:rPr>
        <w:t>7天内</w:t>
      </w:r>
      <w:r>
        <w:rPr>
          <w:rFonts w:hint="eastAsia" w:ascii="仿宋" w:hAnsi="仿宋" w:eastAsia="仿宋" w:cs="仿宋"/>
          <w:color w:val="auto"/>
          <w:sz w:val="21"/>
          <w:szCs w:val="21"/>
          <w:highlight w:val="none"/>
        </w:rPr>
        <w:t>。</w:t>
      </w:r>
    </w:p>
    <w:p w14:paraId="0A21C0E4">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1.6.5 现场图纸准备</w:t>
      </w:r>
    </w:p>
    <w:p w14:paraId="0A71960A">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关于现场图纸准备的约定</w:t>
      </w:r>
      <w:r>
        <w:rPr>
          <w:rFonts w:hint="eastAsia" w:ascii="仿宋" w:hAnsi="仿宋" w:eastAsia="仿宋" w:cs="仿宋"/>
          <w:color w:val="auto"/>
          <w:sz w:val="21"/>
          <w:szCs w:val="21"/>
          <w:highlight w:val="none"/>
          <w:u w:val="none"/>
        </w:rPr>
        <w:t>：</w:t>
      </w:r>
      <w:r>
        <w:rPr>
          <w:rFonts w:hint="eastAsia" w:ascii="仿宋" w:hAnsi="仿宋" w:eastAsia="仿宋" w:cs="仿宋"/>
          <w:color w:val="auto"/>
          <w:sz w:val="21"/>
          <w:szCs w:val="21"/>
          <w:highlight w:val="none"/>
          <w:u w:val="single"/>
          <w:lang w:eastAsia="zh-CN"/>
        </w:rPr>
        <w:t>承包人对</w:t>
      </w:r>
      <w:r>
        <w:rPr>
          <w:rFonts w:hint="eastAsia" w:ascii="仿宋" w:hAnsi="仿宋" w:eastAsia="仿宋" w:cs="仿宋"/>
          <w:color w:val="auto"/>
          <w:sz w:val="21"/>
          <w:szCs w:val="21"/>
          <w:highlight w:val="none"/>
          <w:u w:val="single"/>
        </w:rPr>
        <w:t>工程文件负有保密义务，不得任意扩大接触和使用范围，不得泄露给与本工程无关的其他人员。发包人无需支付保密措施费用。因承包人原因造成泄密的，应承担赔偿损失等法律责任</w:t>
      </w:r>
      <w:r>
        <w:rPr>
          <w:rFonts w:hint="eastAsia" w:ascii="仿宋" w:hAnsi="仿宋" w:eastAsia="仿宋" w:cs="仿宋"/>
          <w:color w:val="auto"/>
          <w:sz w:val="21"/>
          <w:szCs w:val="21"/>
          <w:highlight w:val="none"/>
        </w:rPr>
        <w:t>。</w:t>
      </w:r>
    </w:p>
    <w:p w14:paraId="1E663443">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1.7 联络</w:t>
      </w:r>
    </w:p>
    <w:p w14:paraId="41B8DC86">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1.7.1发包人和承包人应当在</w:t>
      </w:r>
      <w:r>
        <w:rPr>
          <w:rFonts w:hint="eastAsia" w:ascii="仿宋" w:hAnsi="仿宋" w:eastAsia="仿宋" w:cs="仿宋"/>
          <w:color w:val="auto"/>
          <w:sz w:val="21"/>
          <w:szCs w:val="21"/>
          <w:highlight w:val="none"/>
          <w:u w:val="single"/>
        </w:rPr>
        <w:t>28</w:t>
      </w:r>
      <w:r>
        <w:rPr>
          <w:rFonts w:hint="eastAsia" w:ascii="仿宋" w:hAnsi="仿宋" w:eastAsia="仿宋" w:cs="仿宋"/>
          <w:color w:val="auto"/>
          <w:kern w:val="0"/>
          <w:sz w:val="21"/>
          <w:szCs w:val="21"/>
          <w:highlight w:val="none"/>
        </w:rPr>
        <w:t>天内将与合同有关的通知、批准、证明、证书、指示、指令、要求、请求、同意、意见、确定和决定等书面函件送达对方当事人。</w:t>
      </w:r>
    </w:p>
    <w:p w14:paraId="3BBD0BAC">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1.7.2 发包人接收文件的地点：</w:t>
      </w:r>
      <w:r>
        <w:rPr>
          <w:rFonts w:hint="eastAsia" w:ascii="仿宋" w:hAnsi="仿宋" w:eastAsia="仿宋" w:cs="仿宋"/>
          <w:color w:val="auto"/>
          <w:sz w:val="21"/>
          <w:szCs w:val="21"/>
          <w:highlight w:val="none"/>
          <w:u w:val="single"/>
        </w:rPr>
        <w:t xml:space="preserve">发包人施工现场办公室 </w:t>
      </w:r>
      <w:r>
        <w:rPr>
          <w:rFonts w:hint="eastAsia" w:ascii="仿宋" w:hAnsi="仿宋" w:eastAsia="仿宋" w:cs="仿宋"/>
          <w:color w:val="auto"/>
          <w:kern w:val="0"/>
          <w:sz w:val="21"/>
          <w:szCs w:val="21"/>
          <w:highlight w:val="none"/>
        </w:rPr>
        <w:t>；</w:t>
      </w:r>
    </w:p>
    <w:p w14:paraId="00C129B4">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发包人指定的接收人为：</w:t>
      </w:r>
      <w:r>
        <w:rPr>
          <w:rFonts w:hint="eastAsia" w:ascii="仿宋" w:hAnsi="仿宋" w:eastAsia="仿宋" w:cs="仿宋"/>
          <w:color w:val="auto"/>
          <w:sz w:val="21"/>
          <w:szCs w:val="21"/>
          <w:highlight w:val="none"/>
          <w:u w:val="single"/>
        </w:rPr>
        <w:t>发包方代表。</w:t>
      </w:r>
    </w:p>
    <w:p w14:paraId="2BEA0BB7">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承包人接收文件的地点：</w:t>
      </w:r>
      <w:r>
        <w:rPr>
          <w:rFonts w:hint="eastAsia" w:ascii="仿宋" w:hAnsi="仿宋" w:eastAsia="仿宋" w:cs="仿宋"/>
          <w:color w:val="auto"/>
          <w:sz w:val="21"/>
          <w:szCs w:val="21"/>
          <w:highlight w:val="none"/>
          <w:u w:val="single"/>
        </w:rPr>
        <w:t>承包人施工现场办公室</w:t>
      </w:r>
      <w:r>
        <w:rPr>
          <w:rFonts w:hint="eastAsia" w:ascii="仿宋" w:hAnsi="仿宋" w:eastAsia="仿宋" w:cs="仿宋"/>
          <w:color w:val="auto"/>
          <w:kern w:val="0"/>
          <w:sz w:val="21"/>
          <w:szCs w:val="21"/>
          <w:highlight w:val="none"/>
        </w:rPr>
        <w:t>；</w:t>
      </w:r>
    </w:p>
    <w:p w14:paraId="22580B1D">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承包人指定的接收人为：</w:t>
      </w:r>
      <w:r>
        <w:rPr>
          <w:rFonts w:hint="eastAsia" w:ascii="仿宋" w:hAnsi="仿宋" w:eastAsia="仿宋" w:cs="仿宋"/>
          <w:color w:val="auto"/>
          <w:sz w:val="21"/>
          <w:szCs w:val="21"/>
          <w:highlight w:val="none"/>
          <w:u w:val="single"/>
        </w:rPr>
        <w:t>承包方项目经理</w:t>
      </w:r>
      <w:r>
        <w:rPr>
          <w:rFonts w:hint="eastAsia" w:ascii="仿宋" w:hAnsi="仿宋" w:eastAsia="仿宋" w:cs="仿宋"/>
          <w:color w:val="auto"/>
          <w:kern w:val="0"/>
          <w:sz w:val="21"/>
          <w:szCs w:val="21"/>
          <w:highlight w:val="none"/>
        </w:rPr>
        <w:t>。</w:t>
      </w:r>
    </w:p>
    <w:p w14:paraId="20D5DD4B">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监理人接收文件的地点：</w:t>
      </w:r>
      <w:r>
        <w:rPr>
          <w:rFonts w:hint="eastAsia" w:ascii="仿宋" w:hAnsi="仿宋" w:eastAsia="仿宋" w:cs="仿宋"/>
          <w:color w:val="auto"/>
          <w:sz w:val="21"/>
          <w:szCs w:val="21"/>
          <w:highlight w:val="none"/>
          <w:u w:val="single"/>
        </w:rPr>
        <w:t xml:space="preserve">项目总监办公室 </w:t>
      </w:r>
      <w:r>
        <w:rPr>
          <w:rFonts w:hint="eastAsia" w:ascii="仿宋" w:hAnsi="仿宋" w:eastAsia="仿宋" w:cs="仿宋"/>
          <w:color w:val="auto"/>
          <w:kern w:val="0"/>
          <w:sz w:val="21"/>
          <w:szCs w:val="21"/>
          <w:highlight w:val="none"/>
        </w:rPr>
        <w:t>；</w:t>
      </w:r>
    </w:p>
    <w:p w14:paraId="7D8AE97E">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监理人指定的接收人为：</w:t>
      </w:r>
      <w:r>
        <w:rPr>
          <w:rFonts w:hint="eastAsia" w:ascii="仿宋" w:hAnsi="仿宋" w:eastAsia="仿宋" w:cs="仿宋"/>
          <w:color w:val="auto"/>
          <w:sz w:val="21"/>
          <w:szCs w:val="21"/>
          <w:highlight w:val="none"/>
          <w:u w:val="single"/>
        </w:rPr>
        <w:t>总监理工程师</w:t>
      </w:r>
      <w:r>
        <w:rPr>
          <w:rFonts w:hint="eastAsia" w:ascii="仿宋" w:hAnsi="仿宋" w:eastAsia="仿宋" w:cs="仿宋"/>
          <w:color w:val="auto"/>
          <w:kern w:val="0"/>
          <w:sz w:val="21"/>
          <w:szCs w:val="21"/>
          <w:highlight w:val="none"/>
        </w:rPr>
        <w:t>。</w:t>
      </w:r>
    </w:p>
    <w:p w14:paraId="2959F542">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1.10 交通运输</w:t>
      </w:r>
    </w:p>
    <w:p w14:paraId="0DCB70C5">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bookmarkStart w:id="469" w:name="_Toc303539100"/>
      <w:bookmarkStart w:id="470" w:name="_Toc318581155"/>
      <w:bookmarkStart w:id="471" w:name="_Toc304295521"/>
      <w:bookmarkStart w:id="472" w:name="_Toc300934943"/>
      <w:bookmarkStart w:id="473" w:name="_Toc312677986"/>
      <w:r>
        <w:rPr>
          <w:rFonts w:hint="eastAsia" w:ascii="仿宋" w:hAnsi="仿宋" w:eastAsia="仿宋" w:cs="仿宋"/>
          <w:color w:val="auto"/>
          <w:sz w:val="21"/>
          <w:szCs w:val="21"/>
          <w:highlight w:val="none"/>
        </w:rPr>
        <w:t>.10.1 出入现场的权利</w:t>
      </w:r>
    </w:p>
    <w:p w14:paraId="2657489F">
      <w:pPr>
        <w:pageBreakBefore w:val="0"/>
        <w:widowControl w:val="0"/>
        <w:kinsoku/>
        <w:wordWrap/>
        <w:overflowPunct/>
        <w:topLinePunct w:val="0"/>
        <w:bidi w:val="0"/>
        <w:spacing w:line="360" w:lineRule="auto"/>
        <w:ind w:left="596" w:leftChars="284"/>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关于出入现场的权利的约定：</w:t>
      </w:r>
      <w:r>
        <w:rPr>
          <w:rFonts w:hint="eastAsia" w:ascii="仿宋" w:hAnsi="仿宋" w:eastAsia="仿宋" w:cs="仿宋"/>
          <w:color w:val="auto"/>
          <w:sz w:val="21"/>
          <w:szCs w:val="21"/>
          <w:highlight w:val="none"/>
          <w:u w:val="single"/>
        </w:rPr>
        <w:t>执行通用条款约定</w:t>
      </w:r>
      <w:r>
        <w:rPr>
          <w:rFonts w:hint="eastAsia" w:ascii="仿宋" w:hAnsi="仿宋" w:eastAsia="仿宋" w:cs="仿宋"/>
          <w:color w:val="auto"/>
          <w:sz w:val="21"/>
          <w:szCs w:val="21"/>
          <w:highlight w:val="none"/>
        </w:rPr>
        <w:t>。</w:t>
      </w:r>
    </w:p>
    <w:bookmarkEnd w:id="469"/>
    <w:bookmarkEnd w:id="470"/>
    <w:bookmarkEnd w:id="471"/>
    <w:bookmarkEnd w:id="472"/>
    <w:bookmarkEnd w:id="473"/>
    <w:p w14:paraId="06C5E77D">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bookmarkStart w:id="474" w:name="_Toc303539101"/>
      <w:bookmarkStart w:id="475" w:name="_Toc312677987"/>
      <w:bookmarkStart w:id="476" w:name="_Toc304295522"/>
      <w:bookmarkStart w:id="477" w:name="_Toc318581156"/>
      <w:bookmarkStart w:id="478" w:name="_Toc300934944"/>
      <w:r>
        <w:rPr>
          <w:rFonts w:hint="eastAsia" w:ascii="仿宋" w:hAnsi="仿宋" w:eastAsia="仿宋" w:cs="仿宋"/>
          <w:color w:val="auto"/>
          <w:sz w:val="21"/>
          <w:szCs w:val="21"/>
          <w:highlight w:val="none"/>
        </w:rPr>
        <w:t>.10.3 场内交通</w:t>
      </w:r>
    </w:p>
    <w:p w14:paraId="4A3FD5DF">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关于场外交通和场内交通的边界的约定：</w:t>
      </w:r>
      <w:r>
        <w:rPr>
          <w:rFonts w:hint="eastAsia" w:ascii="仿宋" w:hAnsi="仿宋" w:eastAsia="仿宋" w:cs="仿宋"/>
          <w:color w:val="auto"/>
          <w:sz w:val="21"/>
          <w:szCs w:val="21"/>
          <w:highlight w:val="none"/>
          <w:u w:val="single"/>
        </w:rPr>
        <w:t xml:space="preserve">发包人确定的施工场地界面为准 </w:t>
      </w:r>
      <w:r>
        <w:rPr>
          <w:rFonts w:hint="eastAsia" w:ascii="仿宋" w:hAnsi="仿宋" w:eastAsia="仿宋" w:cs="仿宋"/>
          <w:color w:val="auto"/>
          <w:sz w:val="21"/>
          <w:szCs w:val="21"/>
          <w:highlight w:val="none"/>
        </w:rPr>
        <w:t>。</w:t>
      </w:r>
    </w:p>
    <w:p w14:paraId="297A525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关于发包人向承包人免费提供满足工程施工需要的场内道路和交通设施的约定：</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w:t>
      </w:r>
      <w:bookmarkEnd w:id="474"/>
      <w:bookmarkEnd w:id="475"/>
      <w:bookmarkEnd w:id="476"/>
      <w:bookmarkEnd w:id="477"/>
      <w:bookmarkEnd w:id="478"/>
      <w:r>
        <w:rPr>
          <w:rFonts w:hint="eastAsia" w:ascii="仿宋" w:hAnsi="仿宋" w:eastAsia="仿宋" w:cs="仿宋"/>
          <w:color w:val="auto"/>
          <w:sz w:val="21"/>
          <w:szCs w:val="21"/>
          <w:highlight w:val="none"/>
        </w:rPr>
        <w:t xml:space="preserve">  </w:t>
      </w:r>
      <w:bookmarkStart w:id="479" w:name="_Toc318581157"/>
    </w:p>
    <w:p w14:paraId="52818C8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1.10.4超大件和超重件的运输</w:t>
      </w:r>
    </w:p>
    <w:p w14:paraId="54834EBF">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运输超大件或超重件所需的道路和桥梁临时加固改造费用和其他有关费用由</w:t>
      </w:r>
      <w:r>
        <w:rPr>
          <w:rFonts w:hint="eastAsia" w:ascii="仿宋" w:hAnsi="仿宋" w:eastAsia="仿宋" w:cs="仿宋"/>
          <w:color w:val="auto"/>
          <w:sz w:val="21"/>
          <w:szCs w:val="21"/>
          <w:highlight w:val="none"/>
          <w:u w:val="single"/>
        </w:rPr>
        <w:t>承包人</w:t>
      </w:r>
      <w:r>
        <w:rPr>
          <w:rFonts w:hint="eastAsia" w:ascii="仿宋" w:hAnsi="仿宋" w:eastAsia="仿宋" w:cs="仿宋"/>
          <w:color w:val="auto"/>
          <w:sz w:val="21"/>
          <w:szCs w:val="21"/>
          <w:highlight w:val="none"/>
        </w:rPr>
        <w:t>承担。</w:t>
      </w:r>
    </w:p>
    <w:bookmarkEnd w:id="479"/>
    <w:p w14:paraId="737280E8">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1.11 知识产权</w:t>
      </w:r>
    </w:p>
    <w:p w14:paraId="2096A10A">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1"/>
          <w:szCs w:val="21"/>
          <w:highlight w:val="none"/>
          <w:u w:val="single"/>
        </w:rPr>
        <w:t xml:space="preserve">发包人 </w:t>
      </w:r>
      <w:r>
        <w:rPr>
          <w:rFonts w:hint="eastAsia" w:ascii="仿宋" w:hAnsi="仿宋" w:eastAsia="仿宋" w:cs="仿宋"/>
          <w:color w:val="auto"/>
          <w:sz w:val="21"/>
          <w:szCs w:val="21"/>
          <w:highlight w:val="none"/>
        </w:rPr>
        <w:t>。</w:t>
      </w:r>
    </w:p>
    <w:p w14:paraId="0E9678BF">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关于发包人提供的上述文件的使用限制的要求：</w:t>
      </w:r>
      <w:r>
        <w:rPr>
          <w:rFonts w:hint="eastAsia" w:ascii="仿宋" w:hAnsi="仿宋" w:eastAsia="仿宋" w:cs="仿宋"/>
          <w:color w:val="auto"/>
          <w:sz w:val="21"/>
          <w:szCs w:val="21"/>
          <w:highlight w:val="none"/>
          <w:u w:val="single"/>
        </w:rPr>
        <w:t xml:space="preserve"> 至工程竣工验收之日</w:t>
      </w:r>
      <w:r>
        <w:rPr>
          <w:rFonts w:hint="eastAsia" w:ascii="仿宋" w:hAnsi="仿宋" w:eastAsia="仿宋" w:cs="仿宋"/>
          <w:color w:val="auto"/>
          <w:sz w:val="21"/>
          <w:szCs w:val="21"/>
          <w:highlight w:val="none"/>
        </w:rPr>
        <w:t>。</w:t>
      </w:r>
    </w:p>
    <w:p w14:paraId="3E929D0E">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1.11.2 关于承包人为实施工程所编制文件的著作权的归属：</w:t>
      </w:r>
      <w:r>
        <w:rPr>
          <w:rFonts w:hint="eastAsia" w:ascii="仿宋" w:hAnsi="仿宋" w:eastAsia="仿宋" w:cs="仿宋"/>
          <w:color w:val="auto"/>
          <w:sz w:val="21"/>
          <w:szCs w:val="21"/>
          <w:highlight w:val="none"/>
          <w:u w:val="single"/>
        </w:rPr>
        <w:t xml:space="preserve"> 承包人 </w:t>
      </w:r>
      <w:r>
        <w:rPr>
          <w:rFonts w:hint="eastAsia" w:ascii="仿宋" w:hAnsi="仿宋" w:eastAsia="仿宋" w:cs="仿宋"/>
          <w:color w:val="auto"/>
          <w:sz w:val="21"/>
          <w:szCs w:val="21"/>
          <w:highlight w:val="none"/>
        </w:rPr>
        <w:t>。</w:t>
      </w:r>
    </w:p>
    <w:p w14:paraId="4F85104B">
      <w:pPr>
        <w:pageBreakBefore w:val="0"/>
        <w:widowControl w:val="0"/>
        <w:kinsoku/>
        <w:wordWrap/>
        <w:overflowPunct/>
        <w:topLinePunct w:val="0"/>
        <w:bidi w:val="0"/>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关于承包人提供的上述文件的使用限制的要求：</w:t>
      </w:r>
      <w:r>
        <w:rPr>
          <w:rFonts w:hint="eastAsia" w:ascii="仿宋" w:hAnsi="仿宋" w:eastAsia="仿宋" w:cs="仿宋"/>
          <w:color w:val="auto"/>
          <w:sz w:val="21"/>
          <w:szCs w:val="21"/>
          <w:highlight w:val="none"/>
          <w:u w:val="single"/>
        </w:rPr>
        <w:t>至工程竣工验收结算后</w:t>
      </w:r>
      <w:r>
        <w:rPr>
          <w:rFonts w:hint="eastAsia" w:ascii="仿宋" w:hAnsi="仿宋" w:eastAsia="仿宋" w:cs="仿宋"/>
          <w:color w:val="auto"/>
          <w:sz w:val="21"/>
          <w:szCs w:val="21"/>
          <w:highlight w:val="none"/>
        </w:rPr>
        <w:t>。</w:t>
      </w:r>
    </w:p>
    <w:p w14:paraId="2F29BE82">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1.11.4 承包人在施工过程中所采用的专利、专有技术、技术秘密的使用费的承担方式：</w:t>
      </w:r>
      <w:r>
        <w:rPr>
          <w:rFonts w:hint="eastAsia" w:ascii="仿宋" w:hAnsi="仿宋" w:eastAsia="仿宋" w:cs="仿宋"/>
          <w:color w:val="auto"/>
          <w:sz w:val="21"/>
          <w:szCs w:val="21"/>
          <w:highlight w:val="none"/>
          <w:u w:val="single"/>
        </w:rPr>
        <w:t xml:space="preserve">自行承担 </w:t>
      </w:r>
      <w:r>
        <w:rPr>
          <w:rFonts w:hint="eastAsia" w:ascii="仿宋" w:hAnsi="仿宋" w:eastAsia="仿宋" w:cs="仿宋"/>
          <w:color w:val="auto"/>
          <w:sz w:val="21"/>
          <w:szCs w:val="21"/>
          <w:highlight w:val="none"/>
        </w:rPr>
        <w:t>。</w:t>
      </w:r>
    </w:p>
    <w:p w14:paraId="28D5EC1E">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1.13工程量清单错误的修正</w:t>
      </w:r>
    </w:p>
    <w:p w14:paraId="7F4B2DF7">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出现工程量清单错误时，是否调整合同价格：</w:t>
      </w:r>
      <w:r>
        <w:rPr>
          <w:rFonts w:hint="eastAsia" w:ascii="仿宋" w:hAnsi="仿宋" w:eastAsia="仿宋" w:cs="仿宋"/>
          <w:color w:val="auto"/>
          <w:sz w:val="21"/>
          <w:szCs w:val="21"/>
          <w:highlight w:val="none"/>
          <w:u w:val="single"/>
        </w:rPr>
        <w:t xml:space="preserve">是 </w:t>
      </w:r>
      <w:r>
        <w:rPr>
          <w:rFonts w:hint="eastAsia" w:ascii="仿宋" w:hAnsi="仿宋" w:eastAsia="仿宋" w:cs="仿宋"/>
          <w:color w:val="auto"/>
          <w:kern w:val="0"/>
          <w:sz w:val="21"/>
          <w:szCs w:val="21"/>
          <w:highlight w:val="none"/>
        </w:rPr>
        <w:t>。</w:t>
      </w:r>
    </w:p>
    <w:p w14:paraId="268F88A3">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允许调整合同价格的工程量偏差范围：</w:t>
      </w:r>
      <w:r>
        <w:rPr>
          <w:rFonts w:hint="eastAsia" w:ascii="仿宋" w:hAnsi="仿宋" w:eastAsia="仿宋" w:cs="仿宋"/>
          <w:color w:val="auto"/>
          <w:sz w:val="21"/>
          <w:szCs w:val="21"/>
          <w:highlight w:val="none"/>
          <w:u w:val="single"/>
        </w:rPr>
        <w:t xml:space="preserve">工程量清单存在缺项、漏项；工程量清单超出专用合同条款约定的工程量偏差范围；未按照国家现行计量规范强制性规定的 </w:t>
      </w:r>
      <w:r>
        <w:rPr>
          <w:rFonts w:hint="eastAsia" w:ascii="仿宋" w:hAnsi="仿宋" w:eastAsia="仿宋" w:cs="仿宋"/>
          <w:color w:val="auto"/>
          <w:kern w:val="0"/>
          <w:sz w:val="21"/>
          <w:szCs w:val="21"/>
          <w:highlight w:val="none"/>
        </w:rPr>
        <w:t>。</w:t>
      </w:r>
    </w:p>
    <w:p w14:paraId="17E05792">
      <w:pPr>
        <w:pStyle w:val="5"/>
        <w:bidi w:val="0"/>
        <w:rPr>
          <w:rFonts w:hint="eastAsia" w:ascii="仿宋" w:hAnsi="仿宋" w:eastAsia="仿宋" w:cs="仿宋"/>
        </w:rPr>
      </w:pPr>
      <w:bookmarkStart w:id="480" w:name="_Toc351203634"/>
      <w:r>
        <w:rPr>
          <w:rFonts w:hint="eastAsia" w:ascii="仿宋" w:hAnsi="仿宋" w:eastAsia="仿宋" w:cs="仿宋"/>
        </w:rPr>
        <w:t>2</w:t>
      </w:r>
      <w:bookmarkStart w:id="481" w:name="_Toc296890985"/>
      <w:bookmarkStart w:id="482" w:name="_Toc296891197"/>
      <w:bookmarkStart w:id="483" w:name="_Toc297120457"/>
      <w:bookmarkStart w:id="484" w:name="_Toc292559867"/>
      <w:bookmarkStart w:id="485" w:name="_Toc292559362"/>
      <w:bookmarkStart w:id="486" w:name="_Toc296347156"/>
      <w:bookmarkStart w:id="487" w:name="_Toc296944496"/>
      <w:bookmarkStart w:id="488" w:name="_Toc296503157"/>
      <w:bookmarkStart w:id="489" w:name="_Toc297048343"/>
      <w:bookmarkStart w:id="490" w:name="_Toc296346658"/>
      <w:r>
        <w:rPr>
          <w:rFonts w:hint="eastAsia" w:ascii="仿宋" w:hAnsi="仿宋" w:eastAsia="仿宋" w:cs="仿宋"/>
        </w:rPr>
        <w:t>. 发包人</w:t>
      </w:r>
      <w:bookmarkEnd w:id="480"/>
    </w:p>
    <w:bookmarkEnd w:id="481"/>
    <w:bookmarkEnd w:id="482"/>
    <w:bookmarkEnd w:id="483"/>
    <w:bookmarkEnd w:id="484"/>
    <w:bookmarkEnd w:id="485"/>
    <w:bookmarkEnd w:id="486"/>
    <w:bookmarkEnd w:id="487"/>
    <w:bookmarkEnd w:id="488"/>
    <w:bookmarkEnd w:id="489"/>
    <w:bookmarkEnd w:id="490"/>
    <w:p w14:paraId="28D420C8">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2.2 发包人代表</w:t>
      </w:r>
    </w:p>
    <w:p w14:paraId="4F96F248">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发包人代表：</w:t>
      </w:r>
    </w:p>
    <w:p w14:paraId="52550B6A">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w:t>
      </w:r>
    </w:p>
    <w:p w14:paraId="145A36DC">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w:t>
      </w:r>
    </w:p>
    <w:p w14:paraId="590F17A3">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发包人对发包人代表的授权范围如下：</w:t>
      </w:r>
      <w:r>
        <w:rPr>
          <w:rFonts w:hint="eastAsia" w:ascii="仿宋" w:hAnsi="仿宋" w:eastAsia="仿宋" w:cs="仿宋"/>
          <w:color w:val="auto"/>
          <w:sz w:val="21"/>
          <w:szCs w:val="21"/>
          <w:highlight w:val="none"/>
          <w:u w:val="singl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仿宋" w:hAnsi="仿宋" w:eastAsia="仿宋" w:cs="仿宋"/>
          <w:color w:val="auto"/>
          <w:sz w:val="21"/>
          <w:szCs w:val="21"/>
          <w:highlight w:val="none"/>
        </w:rPr>
        <w:t>。</w:t>
      </w:r>
    </w:p>
    <w:p w14:paraId="68D7FEE6">
      <w:pPr>
        <w:pStyle w:val="12"/>
        <w:ind w:left="0" w:leftChars="0"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代建人代表：</w:t>
      </w:r>
    </w:p>
    <w:p w14:paraId="24D6D0E7">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姓名：以代建人通知为准，职务，项目负责人。</w:t>
      </w:r>
    </w:p>
    <w:p w14:paraId="036BE366">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kern w:val="2"/>
          <w:sz w:val="21"/>
          <w:szCs w:val="21"/>
          <w:highlight w:val="none"/>
          <w:u w:val="single"/>
          <w:lang w:val="en-US" w:eastAsia="zh-CN" w:bidi="ar-SA"/>
        </w:rPr>
      </w:pPr>
      <w:r>
        <w:rPr>
          <w:rFonts w:hint="eastAsia" w:ascii="仿宋" w:hAnsi="仿宋" w:eastAsia="仿宋" w:cs="仿宋"/>
          <w:color w:val="auto"/>
          <w:kern w:val="2"/>
          <w:sz w:val="21"/>
          <w:szCs w:val="21"/>
          <w:highlight w:val="none"/>
          <w:u w:val="single"/>
          <w:lang w:val="en-US" w:eastAsia="zh-CN" w:bidi="ar-SA"/>
        </w:rPr>
        <w:t>协助发包人办理项目相关报批手续，组织协调施工中的工作。在发包人授权范围内负责施工过程的质量、进度、安全、文明施工和造价控制、合同管理和信息管理中的工作。</w:t>
      </w:r>
    </w:p>
    <w:p w14:paraId="3083BC44">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需要取得发包人批准才能行使的职权：</w:t>
      </w:r>
    </w:p>
    <w:p w14:paraId="039BD692">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color w:val="auto"/>
          <w:kern w:val="2"/>
          <w:sz w:val="21"/>
          <w:szCs w:val="21"/>
          <w:highlight w:val="none"/>
          <w:u w:val="single"/>
          <w:lang w:val="en-US" w:eastAsia="zh-CN" w:bidi="ar-SA"/>
        </w:rPr>
      </w:pPr>
      <w:r>
        <w:rPr>
          <w:rFonts w:hint="eastAsia" w:ascii="仿宋" w:hAnsi="仿宋" w:eastAsia="仿宋" w:cs="仿宋"/>
          <w:color w:val="auto"/>
          <w:kern w:val="2"/>
          <w:sz w:val="21"/>
          <w:szCs w:val="21"/>
          <w:highlight w:val="none"/>
          <w:u w:val="single"/>
          <w:lang w:val="en-US" w:eastAsia="zh-CN" w:bidi="ar-SA"/>
        </w:rPr>
        <w:t>工程洽商、设计变更、工程签证、发包人指定材料的认质认价、工期变更、工程款支付结算等在审定之前需经发包人指定的负责人同意签字。</w:t>
      </w:r>
    </w:p>
    <w:p w14:paraId="2C463A6A">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2.4 施工现场、施工条件和基础资料的提供</w:t>
      </w:r>
    </w:p>
    <w:p w14:paraId="6B6FE335">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2.4.1 提供施工现场</w:t>
      </w:r>
    </w:p>
    <w:p w14:paraId="5C248C0E">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关于发包人移交施工现场的期限要求：</w:t>
      </w:r>
      <w:r>
        <w:rPr>
          <w:rFonts w:hint="eastAsia" w:ascii="仿宋" w:hAnsi="仿宋" w:eastAsia="仿宋" w:cs="仿宋"/>
          <w:color w:val="auto"/>
          <w:sz w:val="21"/>
          <w:szCs w:val="21"/>
          <w:highlight w:val="none"/>
          <w:u w:val="single"/>
        </w:rPr>
        <w:t>提前7天，满足工程开工条件</w:t>
      </w:r>
      <w:r>
        <w:rPr>
          <w:rFonts w:hint="eastAsia" w:ascii="仿宋" w:hAnsi="仿宋" w:eastAsia="仿宋" w:cs="仿宋"/>
          <w:color w:val="auto"/>
          <w:sz w:val="21"/>
          <w:szCs w:val="21"/>
          <w:highlight w:val="none"/>
        </w:rPr>
        <w:t>。</w:t>
      </w:r>
    </w:p>
    <w:p w14:paraId="43D917E3">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2.4.2 提供施工条件</w:t>
      </w:r>
    </w:p>
    <w:p w14:paraId="353D7D59">
      <w:pPr>
        <w:pageBreakBefore w:val="0"/>
        <w:widowControl w:val="0"/>
        <w:kinsoku/>
        <w:wordWrap/>
        <w:overflowPunct/>
        <w:topLinePunct w:val="0"/>
        <w:bidi w:val="0"/>
        <w:adjustRightInd w:val="0"/>
        <w:snapToGrid w:val="0"/>
        <w:spacing w:line="360" w:lineRule="auto"/>
        <w:ind w:firstLine="403" w:firstLineChars="192"/>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关于发包人应负责提供施工所需要的条件，包括：</w:t>
      </w:r>
      <w:r>
        <w:rPr>
          <w:rFonts w:hint="eastAsia" w:ascii="仿宋" w:hAnsi="仿宋" w:eastAsia="仿宋" w:cs="仿宋"/>
          <w:color w:val="auto"/>
          <w:sz w:val="21"/>
          <w:szCs w:val="21"/>
          <w:highlight w:val="none"/>
          <w:u w:val="single"/>
        </w:rPr>
        <w:t xml:space="preserve">  /  </w:t>
      </w:r>
    </w:p>
    <w:p w14:paraId="0B617467">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通讯线路和设备以及住宿由施工单位自行解决并承担其费用</w:t>
      </w:r>
      <w:r>
        <w:rPr>
          <w:rFonts w:hint="eastAsia" w:ascii="仿宋" w:hAnsi="仿宋" w:eastAsia="仿宋" w:cs="仿宋"/>
          <w:color w:val="auto"/>
          <w:sz w:val="21"/>
          <w:szCs w:val="21"/>
          <w:highlight w:val="none"/>
        </w:rPr>
        <w:t>。</w:t>
      </w:r>
    </w:p>
    <w:p w14:paraId="13059150">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2.5 资金来源证明及支付担保</w:t>
      </w:r>
    </w:p>
    <w:p w14:paraId="04D421D7">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发包人提供资金来源证明的期限要求：</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49C7718E">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发包人是否提供支付担保：</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647A5AE0">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发包人提供支付担保的形式：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7FC25DD">
      <w:pPr>
        <w:pStyle w:val="5"/>
        <w:bidi w:val="0"/>
        <w:rPr>
          <w:rFonts w:hint="eastAsia" w:ascii="仿宋" w:hAnsi="仿宋" w:eastAsia="仿宋" w:cs="仿宋"/>
        </w:rPr>
      </w:pPr>
      <w:bookmarkStart w:id="491" w:name="_Toc351203635"/>
      <w:r>
        <w:rPr>
          <w:rFonts w:hint="eastAsia" w:ascii="仿宋" w:hAnsi="仿宋" w:eastAsia="仿宋" w:cs="仿宋"/>
        </w:rPr>
        <w:t>3</w:t>
      </w:r>
      <w:bookmarkStart w:id="492" w:name="_Toc292559868"/>
      <w:bookmarkStart w:id="493" w:name="_Toc296503158"/>
      <w:bookmarkStart w:id="494" w:name="_Toc296347157"/>
      <w:bookmarkStart w:id="495" w:name="_Toc297048344"/>
      <w:bookmarkStart w:id="496" w:name="_Toc296944497"/>
      <w:bookmarkStart w:id="497" w:name="_Toc296890986"/>
      <w:bookmarkStart w:id="498" w:name="_Toc296891198"/>
      <w:bookmarkStart w:id="499" w:name="_Toc296346659"/>
      <w:bookmarkStart w:id="500" w:name="_Toc297120458"/>
      <w:bookmarkStart w:id="501" w:name="_Toc292559363"/>
      <w:r>
        <w:rPr>
          <w:rFonts w:hint="eastAsia" w:ascii="仿宋" w:hAnsi="仿宋" w:eastAsia="仿宋" w:cs="仿宋"/>
        </w:rPr>
        <w:t>. 承包人</w:t>
      </w:r>
      <w:bookmarkEnd w:id="491"/>
    </w:p>
    <w:bookmarkEnd w:id="492"/>
    <w:bookmarkEnd w:id="493"/>
    <w:bookmarkEnd w:id="494"/>
    <w:bookmarkEnd w:id="495"/>
    <w:bookmarkEnd w:id="496"/>
    <w:bookmarkEnd w:id="497"/>
    <w:bookmarkEnd w:id="498"/>
    <w:bookmarkEnd w:id="499"/>
    <w:bookmarkEnd w:id="500"/>
    <w:bookmarkEnd w:id="501"/>
    <w:p w14:paraId="3F7DAA7F">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3.1 承包人的一般义务</w:t>
      </w:r>
    </w:p>
    <w:p w14:paraId="5BA03E5C">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kern w:val="0"/>
          <w:sz w:val="21"/>
          <w:szCs w:val="21"/>
          <w:highlight w:val="none"/>
        </w:rPr>
        <w:t>（9）</w:t>
      </w:r>
      <w:r>
        <w:rPr>
          <w:rFonts w:hint="eastAsia" w:ascii="仿宋" w:hAnsi="仿宋" w:eastAsia="仿宋" w:cs="仿宋"/>
          <w:color w:val="auto"/>
          <w:sz w:val="21"/>
          <w:szCs w:val="21"/>
          <w:highlight w:val="none"/>
        </w:rPr>
        <w:t>承包人提交的竣工资料的内容：</w:t>
      </w:r>
      <w:r>
        <w:rPr>
          <w:rFonts w:hint="eastAsia" w:ascii="仿宋" w:hAnsi="仿宋" w:eastAsia="仿宋" w:cs="仿宋"/>
          <w:color w:val="auto"/>
          <w:sz w:val="21"/>
          <w:szCs w:val="21"/>
          <w:highlight w:val="none"/>
          <w:u w:val="single"/>
        </w:rPr>
        <w:t>承包人向发包人提交完整的竣工资料及竣工图，并提供电子文档</w:t>
      </w:r>
      <w:r>
        <w:rPr>
          <w:rFonts w:hint="eastAsia" w:ascii="仿宋" w:hAnsi="仿宋" w:eastAsia="仿宋" w:cs="仿宋"/>
          <w:color w:val="auto"/>
          <w:sz w:val="21"/>
          <w:szCs w:val="21"/>
          <w:highlight w:val="none"/>
        </w:rPr>
        <w:t>。</w:t>
      </w:r>
    </w:p>
    <w:p w14:paraId="46AD6AD8">
      <w:pPr>
        <w:pageBreakBefore w:val="0"/>
        <w:widowControl w:val="0"/>
        <w:kinsoku/>
        <w:wordWrap/>
        <w:overflowPunct/>
        <w:topLinePunct w:val="0"/>
        <w:bidi w:val="0"/>
        <w:spacing w:line="360" w:lineRule="auto"/>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承包人需要提交的竣工资料套数：</w:t>
      </w:r>
      <w:r>
        <w:rPr>
          <w:rFonts w:hint="eastAsia" w:ascii="仿宋" w:hAnsi="仿宋" w:eastAsia="仿宋" w:cs="仿宋"/>
          <w:color w:val="auto"/>
          <w:sz w:val="21"/>
          <w:szCs w:val="21"/>
          <w:highlight w:val="none"/>
          <w:u w:val="single"/>
          <w:lang w:val="en-US" w:eastAsia="zh-CN"/>
        </w:rPr>
        <w:t>2</w:t>
      </w:r>
      <w:r>
        <w:rPr>
          <w:rFonts w:hint="eastAsia" w:ascii="仿宋" w:hAnsi="仿宋" w:eastAsia="仿宋" w:cs="仿宋"/>
          <w:color w:val="auto"/>
          <w:sz w:val="21"/>
          <w:szCs w:val="21"/>
          <w:highlight w:val="none"/>
          <w:u w:val="single"/>
        </w:rPr>
        <w:t xml:space="preserve">套 </w:t>
      </w:r>
      <w:r>
        <w:rPr>
          <w:rFonts w:hint="eastAsia" w:ascii="仿宋" w:hAnsi="仿宋" w:eastAsia="仿宋" w:cs="仿宋"/>
          <w:color w:val="auto"/>
          <w:sz w:val="21"/>
          <w:szCs w:val="21"/>
          <w:highlight w:val="none"/>
        </w:rPr>
        <w:t>。</w:t>
      </w:r>
    </w:p>
    <w:p w14:paraId="2E8B804F">
      <w:pPr>
        <w:pageBreakBefore w:val="0"/>
        <w:widowControl w:val="0"/>
        <w:kinsoku/>
        <w:wordWrap/>
        <w:overflowPunct/>
        <w:topLinePunct w:val="0"/>
        <w:bidi w:val="0"/>
        <w:spacing w:line="360" w:lineRule="auto"/>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承包人提交的竣工资料的费用承担：</w:t>
      </w:r>
      <w:r>
        <w:rPr>
          <w:rFonts w:hint="eastAsia" w:ascii="仿宋" w:hAnsi="仿宋" w:eastAsia="仿宋" w:cs="仿宋"/>
          <w:color w:val="auto"/>
          <w:sz w:val="21"/>
          <w:szCs w:val="21"/>
          <w:highlight w:val="none"/>
          <w:u w:val="single"/>
        </w:rPr>
        <w:t xml:space="preserve">由承包人承担 </w:t>
      </w:r>
      <w:r>
        <w:rPr>
          <w:rFonts w:hint="eastAsia" w:ascii="仿宋" w:hAnsi="仿宋" w:eastAsia="仿宋" w:cs="仿宋"/>
          <w:color w:val="auto"/>
          <w:sz w:val="21"/>
          <w:szCs w:val="21"/>
          <w:highlight w:val="none"/>
        </w:rPr>
        <w:t>。</w:t>
      </w:r>
    </w:p>
    <w:p w14:paraId="7B7A6B39">
      <w:pPr>
        <w:pageBreakBefore w:val="0"/>
        <w:widowControl w:val="0"/>
        <w:kinsoku/>
        <w:wordWrap/>
        <w:overflowPunct/>
        <w:topLinePunct w:val="0"/>
        <w:bidi w:val="0"/>
        <w:spacing w:line="360" w:lineRule="auto"/>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承包人提交的竣工资料移交时间：</w:t>
      </w:r>
      <w:r>
        <w:rPr>
          <w:rFonts w:hint="eastAsia" w:ascii="仿宋" w:hAnsi="仿宋" w:eastAsia="仿宋" w:cs="仿宋"/>
          <w:color w:val="auto"/>
          <w:sz w:val="21"/>
          <w:szCs w:val="21"/>
          <w:highlight w:val="none"/>
          <w:u w:val="single"/>
        </w:rPr>
        <w:t>工程竣工验收合格后1个月内</w:t>
      </w:r>
      <w:r>
        <w:rPr>
          <w:rFonts w:hint="eastAsia" w:ascii="仿宋" w:hAnsi="仿宋" w:eastAsia="仿宋" w:cs="仿宋"/>
          <w:color w:val="auto"/>
          <w:sz w:val="21"/>
          <w:szCs w:val="21"/>
          <w:highlight w:val="none"/>
        </w:rPr>
        <w:t>。</w:t>
      </w:r>
    </w:p>
    <w:p w14:paraId="0CA9ED8D">
      <w:pPr>
        <w:pageBreakBefore w:val="0"/>
        <w:widowControl w:val="0"/>
        <w:kinsoku/>
        <w:wordWrap/>
        <w:overflowPunct/>
        <w:topLinePunct w:val="0"/>
        <w:bidi w:val="0"/>
        <w:spacing w:line="360" w:lineRule="auto"/>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承包人提交的竣工资料形式要求：</w:t>
      </w:r>
      <w:r>
        <w:rPr>
          <w:rFonts w:hint="eastAsia" w:ascii="仿宋" w:hAnsi="仿宋" w:eastAsia="仿宋" w:cs="仿宋"/>
          <w:color w:val="auto"/>
          <w:sz w:val="21"/>
          <w:szCs w:val="21"/>
          <w:highlight w:val="none"/>
          <w:u w:val="single"/>
        </w:rPr>
        <w:t xml:space="preserve">书面及电子文档 </w:t>
      </w:r>
      <w:r>
        <w:rPr>
          <w:rFonts w:hint="eastAsia" w:ascii="仿宋" w:hAnsi="仿宋" w:eastAsia="仿宋" w:cs="仿宋"/>
          <w:color w:val="auto"/>
          <w:sz w:val="21"/>
          <w:szCs w:val="21"/>
          <w:highlight w:val="none"/>
        </w:rPr>
        <w:t>。</w:t>
      </w:r>
    </w:p>
    <w:p w14:paraId="6CD96503">
      <w:pPr>
        <w:pageBreakBefore w:val="0"/>
        <w:widowControl w:val="0"/>
        <w:kinsoku/>
        <w:wordWrap/>
        <w:overflowPunct/>
        <w:topLinePunct w:val="0"/>
        <w:bidi w:val="0"/>
        <w:spacing w:line="360" w:lineRule="auto"/>
        <w:ind w:firstLine="630" w:firstLineChars="30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（10）承包人应履行的其他义务：</w:t>
      </w:r>
      <w:r>
        <w:rPr>
          <w:rFonts w:hint="eastAsia" w:ascii="仿宋" w:hAnsi="仿宋" w:eastAsia="仿宋" w:cs="仿宋"/>
          <w:color w:val="auto"/>
          <w:sz w:val="21"/>
          <w:szCs w:val="21"/>
          <w:highlight w:val="none"/>
          <w:u w:val="single"/>
        </w:rPr>
        <w:t>（1）积极协助发包人共同办理施工许可证等有关手续的工作。（2）承包人应按照近年来国家及本省对工程管理中实名制的严格要求组织本工程项目部组成人员。本工程对项目经理等重要岗位人员要求持证上岗，符合实名制要求。要求投标文件里项目部的组成人员要和中标后项目部组成人员保持一致。若合同签订后项目部进场人员和原投标文件项目部人员不符，且无正当理由，则发包人有权</w:t>
      </w:r>
      <w:r>
        <w:rPr>
          <w:rFonts w:hint="eastAsia" w:ascii="仿宋" w:hAnsi="仿宋" w:eastAsia="仿宋" w:cs="仿宋"/>
          <w:color w:val="auto"/>
          <w:sz w:val="21"/>
          <w:szCs w:val="21"/>
          <w:highlight w:val="none"/>
          <w:u w:val="single"/>
          <w:lang w:eastAsia="zh-CN"/>
        </w:rPr>
        <w:t>单方面</w:t>
      </w:r>
      <w:r>
        <w:rPr>
          <w:rFonts w:hint="eastAsia" w:ascii="仿宋" w:hAnsi="仿宋" w:eastAsia="仿宋" w:cs="仿宋"/>
          <w:color w:val="auto"/>
          <w:sz w:val="21"/>
          <w:szCs w:val="21"/>
          <w:highlight w:val="none"/>
          <w:u w:val="single"/>
        </w:rPr>
        <w:t>终止合同</w:t>
      </w:r>
      <w:r>
        <w:rPr>
          <w:rFonts w:hint="eastAsia" w:ascii="仿宋" w:hAnsi="仿宋" w:eastAsia="仿宋" w:cs="仿宋"/>
          <w:color w:val="auto"/>
          <w:sz w:val="21"/>
          <w:szCs w:val="21"/>
          <w:highlight w:val="none"/>
          <w:u w:val="single"/>
          <w:lang w:eastAsia="zh-CN"/>
        </w:rPr>
        <w:t>，承包人向发包人支付合同价款</w:t>
      </w:r>
      <w:r>
        <w:rPr>
          <w:rFonts w:hint="eastAsia" w:ascii="仿宋" w:hAnsi="仿宋" w:eastAsia="仿宋" w:cs="仿宋"/>
          <w:color w:val="auto"/>
          <w:sz w:val="21"/>
          <w:szCs w:val="21"/>
          <w:highlight w:val="none"/>
          <w:u w:val="single"/>
          <w:lang w:val="en-US" w:eastAsia="zh-CN"/>
        </w:rPr>
        <w:t>5%的违约金，</w:t>
      </w:r>
      <w:r>
        <w:rPr>
          <w:rFonts w:hint="eastAsia" w:ascii="仿宋" w:hAnsi="仿宋" w:eastAsia="仿宋" w:cs="仿宋"/>
          <w:color w:val="auto"/>
          <w:sz w:val="21"/>
          <w:szCs w:val="21"/>
          <w:highlight w:val="none"/>
          <w:u w:val="single"/>
          <w:lang w:eastAsia="zh-CN"/>
        </w:rPr>
        <w:t>由此给发包人造成的一切损失由承包人承担</w:t>
      </w:r>
      <w:r>
        <w:rPr>
          <w:rFonts w:hint="eastAsia" w:ascii="仿宋" w:hAnsi="仿宋" w:eastAsia="仿宋" w:cs="仿宋"/>
          <w:color w:val="auto"/>
          <w:sz w:val="21"/>
          <w:szCs w:val="21"/>
          <w:highlight w:val="none"/>
          <w:u w:val="single"/>
        </w:rPr>
        <w:t>。施工过程中若在本工程项目部组成人员中弄虚作假、被当地工程管理部门或发包人发现，则承包人</w:t>
      </w:r>
      <w:r>
        <w:rPr>
          <w:rFonts w:hint="eastAsia" w:ascii="仿宋" w:hAnsi="仿宋" w:eastAsia="仿宋" w:cs="仿宋"/>
          <w:color w:val="auto"/>
          <w:sz w:val="21"/>
          <w:szCs w:val="21"/>
          <w:highlight w:val="none"/>
          <w:u w:val="single"/>
          <w:lang w:eastAsia="zh-CN"/>
        </w:rPr>
        <w:t>负</w:t>
      </w:r>
      <w:r>
        <w:rPr>
          <w:rFonts w:hint="eastAsia" w:ascii="仿宋" w:hAnsi="仿宋" w:eastAsia="仿宋" w:cs="仿宋"/>
          <w:color w:val="auto"/>
          <w:sz w:val="21"/>
          <w:szCs w:val="21"/>
          <w:highlight w:val="none"/>
          <w:u w:val="single"/>
        </w:rPr>
        <w:t>全部责任</w:t>
      </w:r>
      <w:r>
        <w:rPr>
          <w:rFonts w:hint="eastAsia" w:ascii="仿宋" w:hAnsi="仿宋" w:eastAsia="仿宋" w:cs="仿宋"/>
          <w:color w:val="auto"/>
          <w:sz w:val="21"/>
          <w:szCs w:val="21"/>
          <w:highlight w:val="none"/>
        </w:rPr>
        <w:t>。</w:t>
      </w:r>
    </w:p>
    <w:p w14:paraId="11190DA2">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3.2 项目经理</w:t>
      </w:r>
    </w:p>
    <w:p w14:paraId="7DB717DE">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 xml:space="preserve">3.2.1 </w:t>
      </w:r>
      <w:r>
        <w:rPr>
          <w:rFonts w:hint="eastAsia" w:ascii="仿宋" w:hAnsi="仿宋" w:eastAsia="仿宋" w:cs="仿宋"/>
          <w:color w:val="auto"/>
          <w:sz w:val="21"/>
          <w:szCs w:val="21"/>
          <w:highlight w:val="none"/>
        </w:rPr>
        <w:t>项目经理：</w:t>
      </w:r>
    </w:p>
    <w:p w14:paraId="58460BEE">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6D1A1037">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w:t>
      </w:r>
    </w:p>
    <w:p w14:paraId="24177C9C">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建造师执业资格等级：</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E4915CC">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建造师注册证书号：</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w:t>
      </w:r>
    </w:p>
    <w:p w14:paraId="1CDEB2B4">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建造师执业印章号：</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w:t>
      </w:r>
    </w:p>
    <w:p w14:paraId="0CF47F8B">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安全生产考核合格证书号：</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43975616">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w:t>
      </w:r>
    </w:p>
    <w:p w14:paraId="54053B2C">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电子信箱：</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w:t>
      </w:r>
    </w:p>
    <w:p w14:paraId="630BB615">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通信地址：</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w:t>
      </w:r>
    </w:p>
    <w:p w14:paraId="3B7DCE49">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承包人对项目经理的授权范围如下：</w:t>
      </w:r>
      <w:r>
        <w:rPr>
          <w:rFonts w:hint="eastAsia" w:ascii="仿宋" w:hAnsi="仿宋" w:eastAsia="仿宋" w:cs="仿宋"/>
          <w:color w:val="auto"/>
          <w:sz w:val="21"/>
          <w:szCs w:val="21"/>
          <w:highlight w:val="none"/>
          <w:u w:val="single"/>
        </w:rPr>
        <w:t>代表承包人履行合同全部内容</w:t>
      </w:r>
      <w:r>
        <w:rPr>
          <w:rFonts w:hint="eastAsia" w:ascii="仿宋" w:hAnsi="仿宋" w:eastAsia="仿宋" w:cs="仿宋"/>
          <w:color w:val="auto"/>
          <w:sz w:val="21"/>
          <w:szCs w:val="21"/>
          <w:highlight w:val="none"/>
        </w:rPr>
        <w:t>。</w:t>
      </w:r>
    </w:p>
    <w:p w14:paraId="3942B8C9">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关于项目经理每月在施工现场的时间要求：</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sz w:val="21"/>
          <w:szCs w:val="21"/>
          <w:highlight w:val="none"/>
          <w:u w:val="single"/>
        </w:rPr>
        <w:t xml:space="preserve">每月不少于25日 </w:t>
      </w:r>
      <w:r>
        <w:rPr>
          <w:rFonts w:hint="eastAsia" w:ascii="仿宋" w:hAnsi="仿宋" w:eastAsia="仿宋" w:cs="仿宋"/>
          <w:color w:val="auto"/>
          <w:sz w:val="21"/>
          <w:szCs w:val="21"/>
          <w:highlight w:val="none"/>
        </w:rPr>
        <w:t>。</w:t>
      </w:r>
    </w:p>
    <w:p w14:paraId="508008DB">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承包人未提交劳动合同，以及没有为项目经理缴纳社会保险证明的违约责任：</w:t>
      </w:r>
      <w:r>
        <w:rPr>
          <w:rFonts w:hint="eastAsia" w:ascii="仿宋" w:hAnsi="仿宋" w:eastAsia="仿宋" w:cs="仿宋"/>
          <w:color w:val="auto"/>
          <w:sz w:val="21"/>
          <w:szCs w:val="21"/>
          <w:highlight w:val="none"/>
          <w:u w:val="single"/>
        </w:rPr>
        <w:t>发包人有权要求更换项目经理，并要求承包人承担2万元的违约金，由此增加的费用和延误的工期由承包人承担</w:t>
      </w:r>
      <w:r>
        <w:rPr>
          <w:rFonts w:hint="eastAsia" w:ascii="仿宋" w:hAnsi="仿宋" w:eastAsia="仿宋" w:cs="仿宋"/>
          <w:color w:val="auto"/>
          <w:sz w:val="21"/>
          <w:szCs w:val="21"/>
          <w:highlight w:val="none"/>
        </w:rPr>
        <w:t>。</w:t>
      </w:r>
    </w:p>
    <w:p w14:paraId="413CB1F5">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kern w:val="0"/>
          <w:sz w:val="21"/>
          <w:szCs w:val="21"/>
          <w:highlight w:val="none"/>
        </w:rPr>
        <w:t>项目经理未经批准，擅自离开施工现场的违约责任：</w:t>
      </w:r>
      <w:r>
        <w:rPr>
          <w:rFonts w:hint="eastAsia" w:ascii="仿宋" w:hAnsi="仿宋" w:eastAsia="仿宋" w:cs="仿宋"/>
          <w:color w:val="auto"/>
          <w:sz w:val="21"/>
          <w:szCs w:val="21"/>
          <w:highlight w:val="none"/>
          <w:u w:val="single"/>
        </w:rPr>
        <w:t>每发现一次，处以5000元罚款，承包人承担上述违约给发包人造成的一切损失</w:t>
      </w:r>
      <w:r>
        <w:rPr>
          <w:rFonts w:hint="eastAsia" w:ascii="仿宋" w:hAnsi="仿宋" w:eastAsia="仿宋" w:cs="仿宋"/>
          <w:color w:val="auto"/>
          <w:sz w:val="21"/>
          <w:szCs w:val="21"/>
          <w:highlight w:val="none"/>
        </w:rPr>
        <w:t>。</w:t>
      </w:r>
    </w:p>
    <w:p w14:paraId="4EDE320A">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3.2.2 承包人擅自更换项目经理的违约责任：</w:t>
      </w:r>
      <w:r>
        <w:rPr>
          <w:rFonts w:hint="eastAsia" w:ascii="仿宋" w:hAnsi="仿宋" w:eastAsia="仿宋" w:cs="仿宋"/>
          <w:color w:val="auto"/>
          <w:sz w:val="21"/>
          <w:szCs w:val="21"/>
          <w:highlight w:val="none"/>
          <w:u w:val="single"/>
        </w:rPr>
        <w:t>每发现一次，处以2万元罚款，承包人承担上述违约给发包人造成的一切损失</w:t>
      </w:r>
      <w:r>
        <w:rPr>
          <w:rFonts w:hint="eastAsia" w:ascii="仿宋" w:hAnsi="仿宋" w:eastAsia="仿宋" w:cs="仿宋"/>
          <w:color w:val="auto"/>
          <w:sz w:val="21"/>
          <w:szCs w:val="21"/>
          <w:highlight w:val="none"/>
        </w:rPr>
        <w:t>。</w:t>
      </w:r>
    </w:p>
    <w:p w14:paraId="09AEEB1E">
      <w:pPr>
        <w:pageBreakBefore w:val="0"/>
        <w:widowControl w:val="0"/>
        <w:kinsoku/>
        <w:wordWrap/>
        <w:overflowPunct/>
        <w:topLinePunct w:val="0"/>
        <w:bidi w:val="0"/>
        <w:spacing w:line="360" w:lineRule="auto"/>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3.2.3 承包人无正当理由拒绝更换项目经理的违约责任：</w:t>
      </w:r>
      <w:r>
        <w:rPr>
          <w:rFonts w:hint="eastAsia" w:ascii="仿宋" w:hAnsi="仿宋" w:eastAsia="仿宋" w:cs="仿宋"/>
          <w:color w:val="auto"/>
          <w:sz w:val="21"/>
          <w:szCs w:val="21"/>
          <w:highlight w:val="none"/>
          <w:u w:val="single"/>
        </w:rPr>
        <w:t>处以2万元罚款，承包人承担上述违约给发包人造成的一切损失</w:t>
      </w:r>
      <w:r>
        <w:rPr>
          <w:rFonts w:hint="eastAsia" w:ascii="仿宋" w:hAnsi="仿宋" w:eastAsia="仿宋" w:cs="仿宋"/>
          <w:color w:val="auto"/>
          <w:sz w:val="21"/>
          <w:szCs w:val="21"/>
          <w:highlight w:val="none"/>
        </w:rPr>
        <w:t>。</w:t>
      </w:r>
    </w:p>
    <w:p w14:paraId="19A9182A">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3.3 承包人人员</w:t>
      </w:r>
    </w:p>
    <w:p w14:paraId="4D924DA7">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3.3.1 承包人提交项目管理机构及施工现场管理人员安排报告的期限：</w:t>
      </w:r>
      <w:r>
        <w:rPr>
          <w:rFonts w:hint="eastAsia" w:ascii="仿宋" w:hAnsi="仿宋" w:eastAsia="仿宋" w:cs="仿宋"/>
          <w:color w:val="auto"/>
          <w:sz w:val="21"/>
          <w:szCs w:val="21"/>
          <w:highlight w:val="none"/>
          <w:u w:val="single"/>
        </w:rPr>
        <w:t>进场7日前</w:t>
      </w:r>
      <w:r>
        <w:rPr>
          <w:rFonts w:hint="eastAsia" w:ascii="仿宋" w:hAnsi="仿宋" w:eastAsia="仿宋" w:cs="仿宋"/>
          <w:color w:val="auto"/>
          <w:sz w:val="21"/>
          <w:szCs w:val="21"/>
          <w:highlight w:val="none"/>
        </w:rPr>
        <w:t>。</w:t>
      </w:r>
    </w:p>
    <w:p w14:paraId="3E6E5C2B">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3.3.2 承包人无正当理由拒绝撤换主要施工管理人员的违约责任</w:t>
      </w:r>
      <w:r>
        <w:rPr>
          <w:rFonts w:hint="eastAsia" w:ascii="仿宋" w:hAnsi="仿宋" w:eastAsia="仿宋" w:cs="仿宋"/>
          <w:color w:val="auto"/>
          <w:sz w:val="21"/>
          <w:szCs w:val="21"/>
          <w:highlight w:val="none"/>
          <w:u w:val="single"/>
        </w:rPr>
        <w:t>：每发现一次，处以3000元/人罚款，承包人承担上述违约给发包人造成的一切损失</w:t>
      </w:r>
      <w:r>
        <w:rPr>
          <w:rFonts w:hint="eastAsia" w:ascii="仿宋" w:hAnsi="仿宋" w:eastAsia="仿宋" w:cs="仿宋"/>
          <w:color w:val="auto"/>
          <w:sz w:val="21"/>
          <w:szCs w:val="21"/>
          <w:highlight w:val="none"/>
        </w:rPr>
        <w:t>。</w:t>
      </w:r>
    </w:p>
    <w:p w14:paraId="1538B829">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3.3.3 承包人主要施工管理人员离开施工现场的批准要求：</w:t>
      </w:r>
      <w:r>
        <w:rPr>
          <w:rFonts w:hint="eastAsia" w:ascii="仿宋" w:hAnsi="仿宋" w:eastAsia="仿宋" w:cs="仿宋"/>
          <w:color w:val="auto"/>
          <w:sz w:val="21"/>
          <w:szCs w:val="21"/>
          <w:highlight w:val="none"/>
          <w:u w:val="single"/>
        </w:rPr>
        <w:t>由发包人代表批准</w:t>
      </w:r>
      <w:r>
        <w:rPr>
          <w:rFonts w:hint="eastAsia" w:ascii="仿宋" w:hAnsi="仿宋" w:eastAsia="仿宋" w:cs="仿宋"/>
          <w:color w:val="auto"/>
          <w:sz w:val="21"/>
          <w:szCs w:val="21"/>
          <w:highlight w:val="none"/>
        </w:rPr>
        <w:t>。</w:t>
      </w:r>
    </w:p>
    <w:p w14:paraId="6902C4BB">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3.3.4承包人擅自更换主要施工管理人员的违约责任：每发现一次，</w:t>
      </w:r>
      <w:r>
        <w:rPr>
          <w:rFonts w:hint="eastAsia" w:ascii="仿宋" w:hAnsi="仿宋" w:eastAsia="仿宋" w:cs="仿宋"/>
          <w:color w:val="auto"/>
          <w:sz w:val="21"/>
          <w:szCs w:val="21"/>
          <w:highlight w:val="none"/>
          <w:u w:val="single"/>
        </w:rPr>
        <w:t>处以2万元罚款，承包人承担上述违约给发包人造成的一切损失</w:t>
      </w:r>
      <w:r>
        <w:rPr>
          <w:rFonts w:hint="eastAsia" w:ascii="仿宋" w:hAnsi="仿宋" w:eastAsia="仿宋" w:cs="仿宋"/>
          <w:color w:val="auto"/>
          <w:sz w:val="21"/>
          <w:szCs w:val="21"/>
          <w:highlight w:val="none"/>
        </w:rPr>
        <w:t>。</w:t>
      </w:r>
    </w:p>
    <w:p w14:paraId="1DF1FF83">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承包人主要施工管理人员擅自离开施工现场的违约责任：每发现一次，</w:t>
      </w:r>
      <w:r>
        <w:rPr>
          <w:rFonts w:hint="eastAsia" w:ascii="仿宋" w:hAnsi="仿宋" w:eastAsia="仿宋" w:cs="仿宋"/>
          <w:color w:val="auto"/>
          <w:sz w:val="21"/>
          <w:szCs w:val="21"/>
          <w:highlight w:val="none"/>
          <w:u w:val="single"/>
        </w:rPr>
        <w:t>处以5000元罚款，承包人承担上述违约给发包人造成的一切损失。</w:t>
      </w:r>
    </w:p>
    <w:p w14:paraId="170EE031">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3.3.5</w:t>
      </w:r>
      <w:r>
        <w:rPr>
          <w:rFonts w:hint="eastAsia" w:ascii="仿宋" w:hAnsi="仿宋" w:eastAsia="仿宋" w:cs="仿宋"/>
          <w:color w:val="auto"/>
          <w:sz w:val="21"/>
          <w:szCs w:val="21"/>
          <w:highlight w:val="none"/>
          <w:u w:val="single"/>
        </w:rPr>
        <w:t>主要机械、试验检测设备（或监理人要求的设备）和其他资源配置未能按合同约定或监理人指定到场或到场设备不能正常运转或承包人擅自调走已进场的设备，承包人应按1000元/天•台（套或其他单位）标准向发包人支付违约偿金；迟到或调离超过10天时，发包人可自行组织采购或租赁，费用将由发包人直接在支付中予以扣除，但到场时限的延迟仍旧计算违约偿金。</w:t>
      </w:r>
    </w:p>
    <w:p w14:paraId="41955EE2">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3</w:t>
      </w:r>
      <w:bookmarkStart w:id="502" w:name="_Toc297048345"/>
      <w:bookmarkStart w:id="503" w:name="_Toc297120459"/>
      <w:bookmarkStart w:id="504" w:name="_Toc292559869"/>
      <w:bookmarkStart w:id="505" w:name="_Toc303539102"/>
      <w:bookmarkStart w:id="506" w:name="_Toc296891199"/>
      <w:bookmarkStart w:id="507" w:name="_Toc296890987"/>
      <w:bookmarkStart w:id="508" w:name="_Toc304295523"/>
      <w:bookmarkStart w:id="509" w:name="_Toc297216151"/>
      <w:bookmarkStart w:id="510" w:name="_Toc292559364"/>
      <w:bookmarkStart w:id="511" w:name="_Toc300934945"/>
      <w:bookmarkStart w:id="512" w:name="_Toc312677988"/>
      <w:bookmarkStart w:id="513" w:name="_Toc296503159"/>
      <w:bookmarkStart w:id="514" w:name="_Toc296347158"/>
      <w:bookmarkStart w:id="515" w:name="_Toc297123492"/>
      <w:bookmarkStart w:id="516" w:name="_Toc296944498"/>
      <w:bookmarkStart w:id="517" w:name="_Toc296346660"/>
      <w:r>
        <w:rPr>
          <w:rFonts w:hint="eastAsia" w:ascii="仿宋" w:hAnsi="仿宋" w:eastAsia="仿宋" w:cs="仿宋"/>
          <w:b w:val="0"/>
          <w:bCs w:val="0"/>
          <w:sz w:val="21"/>
          <w:szCs w:val="20"/>
        </w:rPr>
        <w:t>.5 分包</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14:paraId="2497FB11">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bookmarkStart w:id="518" w:name="_Toc296891200"/>
      <w:bookmarkStart w:id="519" w:name="_Toc296346661"/>
      <w:bookmarkStart w:id="520" w:name="_Toc297216152"/>
      <w:bookmarkStart w:id="521" w:name="_Toc296503160"/>
      <w:bookmarkStart w:id="522" w:name="_Toc297048346"/>
      <w:bookmarkStart w:id="523" w:name="_Toc296944499"/>
      <w:bookmarkStart w:id="524" w:name="_Toc296890988"/>
      <w:bookmarkStart w:id="525" w:name="_Toc300934946"/>
      <w:bookmarkStart w:id="526" w:name="_Toc296347159"/>
      <w:bookmarkStart w:id="527" w:name="_Toc297120460"/>
      <w:bookmarkStart w:id="528" w:name="_Toc297123493"/>
      <w:bookmarkStart w:id="529" w:name="_Toc304295524"/>
      <w:bookmarkStart w:id="530" w:name="_Toc292559870"/>
      <w:bookmarkStart w:id="531" w:name="_Toc292559365"/>
      <w:bookmarkStart w:id="532" w:name="_Toc303539103"/>
      <w:bookmarkStart w:id="533" w:name="_Toc312677989"/>
      <w:bookmarkStart w:id="534" w:name="_Toc318581158"/>
      <w:r>
        <w:rPr>
          <w:rFonts w:hint="eastAsia" w:ascii="仿宋" w:hAnsi="仿宋" w:eastAsia="仿宋" w:cs="仿宋"/>
          <w:color w:val="auto"/>
          <w:sz w:val="21"/>
          <w:szCs w:val="21"/>
          <w:highlight w:val="none"/>
        </w:rPr>
        <w:t>.5.1 分包的一般约定</w:t>
      </w:r>
    </w:p>
    <w:p w14:paraId="1706A464">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禁止分包的工程包括：</w:t>
      </w:r>
      <w:r>
        <w:rPr>
          <w:rFonts w:hint="eastAsia" w:ascii="仿宋" w:hAnsi="仿宋" w:eastAsia="仿宋" w:cs="仿宋"/>
          <w:color w:val="auto"/>
          <w:sz w:val="21"/>
          <w:szCs w:val="21"/>
          <w:highlight w:val="none"/>
          <w:u w:val="single"/>
        </w:rPr>
        <w:t xml:space="preserve">发包人确定的禁止分包范围 </w:t>
      </w:r>
      <w:r>
        <w:rPr>
          <w:rFonts w:hint="eastAsia" w:ascii="仿宋" w:hAnsi="仿宋" w:eastAsia="仿宋" w:cs="仿宋"/>
          <w:color w:val="auto"/>
          <w:sz w:val="21"/>
          <w:szCs w:val="21"/>
          <w:highlight w:val="none"/>
        </w:rPr>
        <w:t>。</w:t>
      </w:r>
    </w:p>
    <w:p w14:paraId="0149A390">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主体结构、关键性工作的范围：</w:t>
      </w:r>
      <w:r>
        <w:rPr>
          <w:rFonts w:hint="eastAsia" w:ascii="仿宋" w:hAnsi="仿宋" w:eastAsia="仿宋" w:cs="仿宋"/>
          <w:color w:val="auto"/>
          <w:sz w:val="21"/>
          <w:szCs w:val="21"/>
          <w:highlight w:val="none"/>
          <w:u w:val="single"/>
        </w:rPr>
        <w:t xml:space="preserve">施工图全部内容 </w:t>
      </w:r>
      <w:r>
        <w:rPr>
          <w:rFonts w:hint="eastAsia" w:ascii="仿宋" w:hAnsi="仿宋" w:eastAsia="仿宋" w:cs="仿宋"/>
          <w:color w:val="auto"/>
          <w:sz w:val="21"/>
          <w:szCs w:val="21"/>
          <w:highlight w:val="none"/>
        </w:rPr>
        <w:t>。</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Start w:id="535" w:name="_Toc296890989"/>
      <w:bookmarkStart w:id="536" w:name="_Toc296503161"/>
      <w:bookmarkStart w:id="537" w:name="_Toc296347160"/>
      <w:bookmarkStart w:id="538" w:name="_Toc300934947"/>
      <w:bookmarkStart w:id="539" w:name="_Toc297048347"/>
      <w:bookmarkStart w:id="540" w:name="_Toc304295525"/>
      <w:bookmarkStart w:id="541" w:name="_Toc303539104"/>
      <w:bookmarkStart w:id="542" w:name="_Toc297120461"/>
      <w:bookmarkStart w:id="543" w:name="_Toc296944500"/>
      <w:bookmarkStart w:id="544" w:name="_Toc297216153"/>
      <w:bookmarkStart w:id="545" w:name="_Toc296891201"/>
      <w:bookmarkStart w:id="546" w:name="_Toc297123494"/>
      <w:bookmarkStart w:id="547" w:name="_Toc296346662"/>
    </w:p>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14:paraId="798267CC">
      <w:pPr>
        <w:pageBreakBefore w:val="0"/>
        <w:widowControl w:val="0"/>
        <w:kinsoku/>
        <w:wordWrap/>
        <w:overflowPunct/>
        <w:topLinePunct w:val="0"/>
        <w:bidi w:val="0"/>
        <w:spacing w:line="360" w:lineRule="auto"/>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    3</w:t>
      </w:r>
      <w:bookmarkStart w:id="548" w:name="_Toc312677990"/>
      <w:bookmarkStart w:id="549" w:name="_Toc318581159"/>
      <w:r>
        <w:rPr>
          <w:rFonts w:hint="eastAsia" w:ascii="仿宋" w:hAnsi="仿宋" w:eastAsia="仿宋" w:cs="仿宋"/>
          <w:color w:val="auto"/>
          <w:sz w:val="21"/>
          <w:szCs w:val="21"/>
          <w:highlight w:val="none"/>
        </w:rPr>
        <w:t>.5.2分包的确定</w:t>
      </w:r>
    </w:p>
    <w:p w14:paraId="2191AD76">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none"/>
        </w:rPr>
        <w:t>允许分包的专业工程包括：</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u w:val="none"/>
        </w:rPr>
        <w:t>。</w:t>
      </w:r>
    </w:p>
    <w:p w14:paraId="1CC8CF1E">
      <w:pPr>
        <w:pageBreakBefore w:val="0"/>
        <w:widowControl w:val="0"/>
        <w:tabs>
          <w:tab w:val="left" w:pos="3193"/>
        </w:tabs>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其他关于分包的约定：</w:t>
      </w:r>
      <w:r>
        <w:rPr>
          <w:rFonts w:hint="eastAsia" w:ascii="仿宋" w:hAnsi="仿宋" w:eastAsia="仿宋" w:cs="仿宋"/>
          <w:color w:val="auto"/>
          <w:sz w:val="21"/>
          <w:szCs w:val="21"/>
          <w:highlight w:val="none"/>
          <w:u w:val="single"/>
        </w:rPr>
        <w:t>承包人私自分包，一经发现应向发包人支付其违规分包额的100%做为违约偿金，违约偿金</w:t>
      </w:r>
      <w:r>
        <w:rPr>
          <w:rFonts w:hint="eastAsia" w:ascii="仿宋" w:hAnsi="仿宋" w:eastAsia="仿宋" w:cs="仿宋"/>
          <w:color w:val="auto"/>
          <w:sz w:val="21"/>
          <w:szCs w:val="21"/>
          <w:highlight w:val="none"/>
          <w:u w:val="single"/>
          <w:lang w:eastAsia="zh-CN"/>
        </w:rPr>
        <w:t>发包人</w:t>
      </w:r>
      <w:r>
        <w:rPr>
          <w:rFonts w:hint="eastAsia" w:ascii="仿宋" w:hAnsi="仿宋" w:eastAsia="仿宋" w:cs="仿宋"/>
          <w:color w:val="auto"/>
          <w:sz w:val="21"/>
          <w:szCs w:val="21"/>
          <w:highlight w:val="none"/>
          <w:u w:val="single"/>
        </w:rPr>
        <w:t>将从承包人任何应结款项中</w:t>
      </w:r>
      <w:r>
        <w:rPr>
          <w:rFonts w:hint="eastAsia" w:ascii="仿宋" w:hAnsi="仿宋" w:eastAsia="仿宋" w:cs="仿宋"/>
          <w:color w:val="auto"/>
          <w:sz w:val="21"/>
          <w:szCs w:val="21"/>
          <w:highlight w:val="none"/>
          <w:u w:val="single"/>
          <w:lang w:eastAsia="zh-CN"/>
        </w:rPr>
        <w:t>直接</w:t>
      </w:r>
      <w:r>
        <w:rPr>
          <w:rFonts w:hint="eastAsia" w:ascii="仿宋" w:hAnsi="仿宋" w:eastAsia="仿宋" w:cs="仿宋"/>
          <w:color w:val="auto"/>
          <w:sz w:val="21"/>
          <w:szCs w:val="21"/>
          <w:highlight w:val="none"/>
          <w:u w:val="single"/>
        </w:rPr>
        <w:t>扣回。发包人也可从承包人处收回该工程或该工程的一部分，另行选择承包人完成。所需费用如果超过承包人的原报价，则超出部分也应由承包人承担，并由发包人从承包人任何应结款项或中扣回，并将其违约行为上报省级建设主管部门，作为不良记录纳入建设市场信用管理系统。</w:t>
      </w:r>
    </w:p>
    <w:p w14:paraId="7E595C5A">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3.5.4 分包合同价款</w:t>
      </w:r>
    </w:p>
    <w:p w14:paraId="51303CB0">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关于分包合同价款支付的约定：</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bookmarkEnd w:id="548"/>
    <w:bookmarkEnd w:id="549"/>
    <w:p w14:paraId="0F6BAA22">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3.6 工程照管与成品、半成品保护</w:t>
      </w:r>
    </w:p>
    <w:p w14:paraId="6956B98A">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承包人负责照管工程及工程相关的材料、工程设备的起始时间：</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6983F404">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3.7 履约担保</w:t>
      </w:r>
    </w:p>
    <w:p w14:paraId="01071935">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bookmarkStart w:id="550" w:name="_Toc351203636"/>
      <w:r>
        <w:rPr>
          <w:rFonts w:hint="eastAsia" w:ascii="仿宋" w:hAnsi="仿宋" w:eastAsia="仿宋" w:cs="仿宋"/>
          <w:color w:val="auto"/>
          <w:sz w:val="21"/>
          <w:szCs w:val="21"/>
          <w:highlight w:val="none"/>
        </w:rPr>
        <w:t>承包人是否提供履约担保：</w:t>
      </w:r>
      <w:r>
        <w:rPr>
          <w:rFonts w:hint="eastAsia" w:ascii="仿宋" w:hAnsi="仿宋" w:eastAsia="仿宋" w:cs="仿宋"/>
          <w:color w:val="auto"/>
          <w:sz w:val="21"/>
          <w:szCs w:val="21"/>
          <w:highlight w:val="none"/>
          <w:u w:val="single"/>
          <w:lang w:val="en-US" w:eastAsia="zh-CN"/>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2C12F293">
      <w:pPr>
        <w:pStyle w:val="5"/>
        <w:bidi w:val="0"/>
        <w:rPr>
          <w:rFonts w:hint="eastAsia" w:ascii="仿宋" w:hAnsi="仿宋" w:eastAsia="仿宋" w:cs="仿宋"/>
        </w:rPr>
      </w:pPr>
      <w:r>
        <w:rPr>
          <w:rFonts w:hint="eastAsia" w:ascii="仿宋" w:hAnsi="仿宋" w:eastAsia="仿宋" w:cs="仿宋"/>
        </w:rPr>
        <w:t>4</w:t>
      </w:r>
      <w:bookmarkStart w:id="551" w:name="_Toc292559871"/>
      <w:bookmarkStart w:id="552" w:name="_Toc296346663"/>
      <w:bookmarkStart w:id="553" w:name="_Toc292559366"/>
      <w:bookmarkStart w:id="554" w:name="_Toc296890990"/>
      <w:bookmarkStart w:id="555" w:name="_Toc267251413"/>
      <w:bookmarkStart w:id="556" w:name="_Toc296944501"/>
      <w:bookmarkStart w:id="557" w:name="_Toc296503162"/>
      <w:bookmarkStart w:id="558" w:name="_Toc297120462"/>
      <w:bookmarkStart w:id="559" w:name="_Toc297048348"/>
      <w:bookmarkStart w:id="560" w:name="_Toc296891202"/>
      <w:bookmarkStart w:id="561" w:name="_Toc296347161"/>
      <w:r>
        <w:rPr>
          <w:rFonts w:hint="eastAsia" w:ascii="仿宋" w:hAnsi="仿宋" w:eastAsia="仿宋" w:cs="仿宋"/>
        </w:rPr>
        <w:t>. 监</w:t>
      </w:r>
      <w:bookmarkEnd w:id="551"/>
      <w:bookmarkEnd w:id="552"/>
      <w:bookmarkEnd w:id="553"/>
      <w:bookmarkEnd w:id="554"/>
      <w:bookmarkEnd w:id="555"/>
      <w:bookmarkEnd w:id="556"/>
      <w:bookmarkEnd w:id="557"/>
      <w:bookmarkEnd w:id="558"/>
      <w:bookmarkEnd w:id="559"/>
      <w:bookmarkEnd w:id="560"/>
      <w:bookmarkEnd w:id="561"/>
      <w:r>
        <w:rPr>
          <w:rFonts w:hint="eastAsia" w:ascii="仿宋" w:hAnsi="仿宋" w:eastAsia="仿宋" w:cs="仿宋"/>
        </w:rPr>
        <w:t>理人</w:t>
      </w:r>
      <w:bookmarkEnd w:id="550"/>
    </w:p>
    <w:p w14:paraId="79EDDA4B">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4.1监理人的一般规定</w:t>
      </w:r>
    </w:p>
    <w:p w14:paraId="3202B189">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关于监理人的监理内容：</w:t>
      </w:r>
      <w:r>
        <w:rPr>
          <w:rFonts w:hint="eastAsia" w:ascii="仿宋" w:hAnsi="仿宋" w:eastAsia="仿宋" w:cs="仿宋"/>
          <w:color w:val="auto"/>
          <w:sz w:val="21"/>
          <w:szCs w:val="21"/>
          <w:highlight w:val="none"/>
          <w:u w:val="single"/>
        </w:rPr>
        <w:t>本合同内所有的监理工作内容</w:t>
      </w:r>
      <w:r>
        <w:rPr>
          <w:rFonts w:hint="eastAsia" w:ascii="仿宋" w:hAnsi="仿宋" w:eastAsia="仿宋" w:cs="仿宋"/>
          <w:color w:val="auto"/>
          <w:sz w:val="21"/>
          <w:szCs w:val="21"/>
          <w:highlight w:val="none"/>
        </w:rPr>
        <w:t>。</w:t>
      </w:r>
    </w:p>
    <w:p w14:paraId="479551B7">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关于监理人的监理权限：</w:t>
      </w:r>
      <w:r>
        <w:rPr>
          <w:rFonts w:hint="eastAsia" w:ascii="仿宋" w:hAnsi="仿宋" w:eastAsia="仿宋" w:cs="仿宋"/>
          <w:color w:val="auto"/>
          <w:sz w:val="21"/>
          <w:szCs w:val="21"/>
          <w:highlight w:val="none"/>
          <w:u w:val="single"/>
        </w:rPr>
        <w:t>施工过程的安全、质量、进度和造价控制、合同管理和信息管理、施工过程中各种矛盾的组织协调工作及全过程监理。</w:t>
      </w:r>
    </w:p>
    <w:p w14:paraId="5ADEB19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u w:val="single"/>
        </w:rPr>
        <w:t>需要取得发包人批准才能行使的职权：工程洽商、设计变更、工程签证、工程延期、发包人指定价材料的认质认价、工程款支付结算等在决策之前需经发包方代表同意签字。</w:t>
      </w:r>
      <w:r>
        <w:rPr>
          <w:rFonts w:hint="eastAsia" w:ascii="仿宋" w:hAnsi="仿宋" w:eastAsia="仿宋" w:cs="仿宋"/>
          <w:color w:val="auto"/>
          <w:sz w:val="21"/>
          <w:szCs w:val="21"/>
          <w:highlight w:val="none"/>
        </w:rPr>
        <w:t xml:space="preserve"> </w:t>
      </w:r>
    </w:p>
    <w:p w14:paraId="3CC49F98">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4.2 监理人员</w:t>
      </w:r>
    </w:p>
    <w:p w14:paraId="142B3CF9">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总监理工程师：</w:t>
      </w:r>
    </w:p>
    <w:p w14:paraId="2862D70B">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    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124DA360">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    务：</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3AD0B8BD">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监理工程师执业资格证书号：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0B171D4C">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w:t>
      </w:r>
    </w:p>
    <w:p w14:paraId="1B26194D">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电子信箱：</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w:t>
      </w:r>
    </w:p>
    <w:p w14:paraId="30C9DF5F">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通信地址：</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w:t>
      </w:r>
    </w:p>
    <w:p w14:paraId="657EEB5E">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关于监理人的其他约定：</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DF9FEB7">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4.4 商定或确定</w:t>
      </w:r>
    </w:p>
    <w:p w14:paraId="4C277F07">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bookmarkStart w:id="562" w:name="_Toc267251418"/>
      <w:r>
        <w:rPr>
          <w:rFonts w:hint="eastAsia" w:ascii="仿宋" w:hAnsi="仿宋" w:eastAsia="仿宋" w:cs="仿宋"/>
          <w:color w:val="auto"/>
          <w:sz w:val="21"/>
          <w:szCs w:val="21"/>
          <w:highlight w:val="none"/>
        </w:rPr>
        <w:t>在发包人和承包人不能通过协商达成一致意见时，发包人授权监理人对以下事项进行确定：</w:t>
      </w:r>
    </w:p>
    <w:p w14:paraId="7287E54C">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E1C7402">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7C04C71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0423284C">
      <w:pPr>
        <w:pStyle w:val="5"/>
        <w:bidi w:val="0"/>
        <w:rPr>
          <w:rFonts w:hint="eastAsia" w:ascii="仿宋" w:hAnsi="仿宋" w:eastAsia="仿宋" w:cs="仿宋"/>
        </w:rPr>
      </w:pPr>
      <w:bookmarkStart w:id="563" w:name="_Toc351203637"/>
      <w:r>
        <w:rPr>
          <w:rFonts w:hint="eastAsia" w:ascii="仿宋" w:hAnsi="仿宋" w:eastAsia="仿宋" w:cs="仿宋"/>
        </w:rPr>
        <w:t>5</w:t>
      </w:r>
      <w:bookmarkEnd w:id="562"/>
      <w:bookmarkStart w:id="564" w:name="_Toc296346664"/>
      <w:bookmarkStart w:id="565" w:name="_Toc296890991"/>
      <w:bookmarkStart w:id="566" w:name="_Toc296503163"/>
      <w:bookmarkStart w:id="567" w:name="_Toc296891203"/>
      <w:bookmarkStart w:id="568" w:name="_Toc296944502"/>
      <w:bookmarkStart w:id="569" w:name="_Toc297120463"/>
      <w:bookmarkStart w:id="570" w:name="_Toc296347162"/>
      <w:bookmarkStart w:id="571" w:name="_Toc292559872"/>
      <w:bookmarkStart w:id="572" w:name="_Toc292559367"/>
      <w:bookmarkStart w:id="573" w:name="_Toc297048349"/>
      <w:r>
        <w:rPr>
          <w:rFonts w:hint="eastAsia" w:ascii="仿宋" w:hAnsi="仿宋" w:eastAsia="仿宋" w:cs="仿宋"/>
        </w:rPr>
        <w:t>. 工程质量</w:t>
      </w:r>
      <w:bookmarkEnd w:id="563"/>
    </w:p>
    <w:p w14:paraId="4A1B146D">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5.1 质量要求</w:t>
      </w:r>
    </w:p>
    <w:p w14:paraId="3C41077C">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bookmarkStart w:id="574" w:name="_Toc297123496"/>
      <w:bookmarkStart w:id="575" w:name="_Toc304295527"/>
      <w:bookmarkStart w:id="576" w:name="_Toc300934949"/>
      <w:bookmarkStart w:id="577" w:name="_Toc318581164"/>
      <w:bookmarkStart w:id="578" w:name="_Toc312677997"/>
      <w:bookmarkStart w:id="579" w:name="_Toc303539106"/>
      <w:bookmarkStart w:id="580" w:name="_Toc297216155"/>
      <w:r>
        <w:rPr>
          <w:rFonts w:hint="eastAsia" w:ascii="仿宋" w:hAnsi="仿宋" w:eastAsia="仿宋" w:cs="仿宋"/>
          <w:color w:val="auto"/>
          <w:sz w:val="21"/>
          <w:szCs w:val="21"/>
          <w:highlight w:val="none"/>
        </w:rPr>
        <w:t>.1.1 特殊质量标准和要求：</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7A90694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关于工程奖项的约定：</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01EED328">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5.3 隐蔽工程检查</w:t>
      </w:r>
    </w:p>
    <w:p w14:paraId="2B69DAAF">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5.3.2承包人提前通知监理人隐蔽工程检查的期限的约定：</w:t>
      </w:r>
      <w:r>
        <w:rPr>
          <w:rFonts w:hint="eastAsia" w:ascii="仿宋" w:hAnsi="仿宋" w:eastAsia="仿宋" w:cs="仿宋"/>
          <w:color w:val="auto"/>
          <w:sz w:val="21"/>
          <w:szCs w:val="21"/>
          <w:highlight w:val="none"/>
          <w:u w:val="single"/>
        </w:rPr>
        <w:t xml:space="preserve">24小时前 </w:t>
      </w:r>
      <w:r>
        <w:rPr>
          <w:rFonts w:hint="eastAsia" w:ascii="仿宋" w:hAnsi="仿宋" w:eastAsia="仿宋" w:cs="仿宋"/>
          <w:color w:val="auto"/>
          <w:sz w:val="21"/>
          <w:szCs w:val="21"/>
          <w:highlight w:val="none"/>
        </w:rPr>
        <w:t>。</w:t>
      </w:r>
    </w:p>
    <w:p w14:paraId="3BD44304">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监理人不能按时进行检查时，应提前</w:t>
      </w:r>
      <w:r>
        <w:rPr>
          <w:rFonts w:hint="eastAsia" w:ascii="仿宋" w:hAnsi="仿宋" w:eastAsia="仿宋" w:cs="仿宋"/>
          <w:color w:val="auto"/>
          <w:sz w:val="21"/>
          <w:szCs w:val="21"/>
          <w:highlight w:val="none"/>
          <w:u w:val="single"/>
        </w:rPr>
        <w:t xml:space="preserve"> 24 </w:t>
      </w:r>
      <w:r>
        <w:rPr>
          <w:rFonts w:hint="eastAsia" w:ascii="仿宋" w:hAnsi="仿宋" w:eastAsia="仿宋" w:cs="仿宋"/>
          <w:color w:val="auto"/>
          <w:sz w:val="21"/>
          <w:szCs w:val="21"/>
          <w:highlight w:val="none"/>
        </w:rPr>
        <w:t>小时提交书面延期要求。</w:t>
      </w:r>
    </w:p>
    <w:p w14:paraId="0F411C36">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关于延期最长不得超过：</w:t>
      </w:r>
      <w:r>
        <w:rPr>
          <w:rFonts w:hint="eastAsia" w:ascii="仿宋" w:hAnsi="仿宋" w:eastAsia="仿宋" w:cs="仿宋"/>
          <w:color w:val="auto"/>
          <w:sz w:val="21"/>
          <w:szCs w:val="21"/>
          <w:highlight w:val="none"/>
          <w:u w:val="single"/>
        </w:rPr>
        <w:t xml:space="preserve"> 24 </w:t>
      </w:r>
      <w:r>
        <w:rPr>
          <w:rFonts w:hint="eastAsia" w:ascii="仿宋" w:hAnsi="仿宋" w:eastAsia="仿宋" w:cs="仿宋"/>
          <w:color w:val="auto"/>
          <w:sz w:val="21"/>
          <w:szCs w:val="21"/>
          <w:highlight w:val="none"/>
        </w:rPr>
        <w:t>小时。</w:t>
      </w:r>
    </w:p>
    <w:p w14:paraId="2CB1D81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删除通用条款5.3.2中的“监理人未按时进行检查，也未提出延期要求的，视为隐蔽工程检查合格，承包人可自行完成覆盖工作，并作相应记录报送监理人，监理人应签字确认。”</w:t>
      </w:r>
    </w:p>
    <w:p w14:paraId="5C4464AD">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5.3.3 删除通用条款5.3.3中的“并支付承包人合理的利润”</w:t>
      </w:r>
    </w:p>
    <w:p w14:paraId="2B21E7FF">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5.4.2 删除通用条款5.4.2中的“并支付承包人合理的利润”</w:t>
      </w:r>
    </w:p>
    <w:p w14:paraId="0E827D1C">
      <w:pPr>
        <w:pStyle w:val="5"/>
        <w:bidi w:val="0"/>
        <w:rPr>
          <w:rFonts w:hint="eastAsia" w:ascii="仿宋" w:hAnsi="仿宋" w:eastAsia="仿宋" w:cs="仿宋"/>
        </w:rPr>
      </w:pPr>
      <w:bookmarkStart w:id="581" w:name="_Toc351203638"/>
      <w:r>
        <w:rPr>
          <w:rFonts w:hint="eastAsia" w:ascii="仿宋" w:hAnsi="仿宋" w:eastAsia="仿宋" w:cs="仿宋"/>
        </w:rPr>
        <w:t>6. 安全文明施工与环境保护</w:t>
      </w:r>
      <w:bookmarkEnd w:id="581"/>
    </w:p>
    <w:p w14:paraId="023C6450">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6.1安全文明施工</w:t>
      </w:r>
    </w:p>
    <w:p w14:paraId="29B87C6D">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6.1.1 项目安全生产的达标目标及相应事项的约定：</w:t>
      </w:r>
      <w:r>
        <w:rPr>
          <w:rFonts w:hint="eastAsia" w:ascii="仿宋" w:hAnsi="仿宋" w:eastAsia="仿宋" w:cs="仿宋"/>
          <w:color w:val="auto"/>
          <w:sz w:val="21"/>
          <w:szCs w:val="21"/>
          <w:highlight w:val="none"/>
          <w:u w:val="single"/>
        </w:rPr>
        <w:t xml:space="preserve">要求达到《建筑施工安全检查标准》（JGJ59-2011）标准 </w:t>
      </w:r>
      <w:r>
        <w:rPr>
          <w:rFonts w:hint="eastAsia" w:ascii="仿宋" w:hAnsi="仿宋" w:eastAsia="仿宋" w:cs="仿宋"/>
          <w:color w:val="auto"/>
          <w:sz w:val="21"/>
          <w:szCs w:val="21"/>
          <w:highlight w:val="none"/>
        </w:rPr>
        <w:t>。</w:t>
      </w:r>
    </w:p>
    <w:p w14:paraId="2F33849D">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6.1.4 关于治安保卫的特别约定：</w:t>
      </w:r>
      <w:r>
        <w:rPr>
          <w:rFonts w:hint="eastAsia" w:ascii="仿宋" w:hAnsi="仿宋" w:eastAsia="仿宋" w:cs="仿宋"/>
          <w:color w:val="auto"/>
          <w:sz w:val="21"/>
          <w:szCs w:val="21"/>
          <w:highlight w:val="none"/>
          <w:u w:val="single"/>
        </w:rPr>
        <w:t>承包人应遵守发包人治安保安相关制度和要求，统一管理施工场地的治安保卫事项，履行合同工程的治安保卫职责</w:t>
      </w:r>
      <w:r>
        <w:rPr>
          <w:rFonts w:hint="eastAsia" w:ascii="仿宋" w:hAnsi="仿宋" w:eastAsia="仿宋" w:cs="仿宋"/>
          <w:color w:val="auto"/>
          <w:sz w:val="21"/>
          <w:szCs w:val="21"/>
          <w:highlight w:val="none"/>
        </w:rPr>
        <w:t>。</w:t>
      </w:r>
    </w:p>
    <w:p w14:paraId="19334642">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关于编制施工场地治安管理计划的约定：</w:t>
      </w:r>
      <w:r>
        <w:rPr>
          <w:rFonts w:hint="eastAsia" w:ascii="仿宋" w:hAnsi="仿宋" w:eastAsia="仿宋" w:cs="仿宋"/>
          <w:color w:val="auto"/>
          <w:sz w:val="21"/>
          <w:szCs w:val="21"/>
          <w:highlight w:val="none"/>
          <w:u w:val="single"/>
        </w:rPr>
        <w:t>承包人编制，发包人、</w:t>
      </w:r>
      <w:r>
        <w:rPr>
          <w:rFonts w:hint="eastAsia" w:ascii="仿宋" w:hAnsi="仿宋" w:eastAsia="仿宋" w:cs="仿宋"/>
          <w:color w:val="auto"/>
          <w:sz w:val="21"/>
          <w:szCs w:val="21"/>
          <w:highlight w:val="none"/>
          <w:u w:val="single"/>
          <w:lang w:eastAsia="zh-CN"/>
        </w:rPr>
        <w:t>代建人、</w:t>
      </w:r>
      <w:r>
        <w:rPr>
          <w:rFonts w:hint="eastAsia" w:ascii="仿宋" w:hAnsi="仿宋" w:eastAsia="仿宋" w:cs="仿宋"/>
          <w:color w:val="auto"/>
          <w:sz w:val="21"/>
          <w:szCs w:val="21"/>
          <w:highlight w:val="none"/>
          <w:u w:val="single"/>
        </w:rPr>
        <w:t>监理人审核</w:t>
      </w:r>
      <w:r>
        <w:rPr>
          <w:rFonts w:hint="eastAsia" w:ascii="仿宋" w:hAnsi="仿宋" w:eastAsia="仿宋" w:cs="仿宋"/>
          <w:color w:val="auto"/>
          <w:sz w:val="21"/>
          <w:szCs w:val="21"/>
          <w:highlight w:val="none"/>
        </w:rPr>
        <w:t>。</w:t>
      </w:r>
    </w:p>
    <w:p w14:paraId="5959C915">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6.1.5 文明施工</w:t>
      </w:r>
    </w:p>
    <w:p w14:paraId="7AA4A526">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合同当事人对文明施工的要求：</w:t>
      </w:r>
      <w:r>
        <w:rPr>
          <w:rFonts w:hint="eastAsia" w:ascii="仿宋" w:hAnsi="仿宋" w:eastAsia="仿宋" w:cs="仿宋"/>
          <w:color w:val="auto"/>
          <w:sz w:val="21"/>
          <w:szCs w:val="21"/>
          <w:highlight w:val="none"/>
          <w:u w:val="single"/>
        </w:rPr>
        <w:t>执行通用条款</w:t>
      </w:r>
      <w:r>
        <w:rPr>
          <w:rFonts w:hint="eastAsia" w:ascii="仿宋" w:hAnsi="仿宋" w:eastAsia="仿宋" w:cs="仿宋"/>
          <w:color w:val="auto"/>
          <w:sz w:val="21"/>
          <w:szCs w:val="21"/>
          <w:highlight w:val="none"/>
        </w:rPr>
        <w:t>。</w:t>
      </w:r>
    </w:p>
    <w:p w14:paraId="4DADF8F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6.1.6 关于安全文明施工费支付比例和支付期限的约定：</w:t>
      </w:r>
      <w:r>
        <w:rPr>
          <w:rFonts w:hint="eastAsia" w:ascii="仿宋" w:hAnsi="仿宋" w:eastAsia="仿宋" w:cs="仿宋"/>
          <w:color w:val="auto"/>
          <w:sz w:val="21"/>
          <w:szCs w:val="21"/>
          <w:highlight w:val="none"/>
          <w:u w:val="single"/>
          <w:lang w:val="en-US"/>
        </w:rPr>
        <w:t>工程开工前，由承包人提出申请，经监理工程师和发包人</w:t>
      </w:r>
      <w:r>
        <w:rPr>
          <w:rFonts w:hint="eastAsia" w:ascii="仿宋" w:hAnsi="仿宋" w:eastAsia="仿宋" w:cs="仿宋"/>
          <w:color w:val="auto"/>
          <w:sz w:val="21"/>
          <w:szCs w:val="21"/>
          <w:highlight w:val="none"/>
          <w:u w:val="single"/>
          <w:lang w:val="en-US" w:eastAsia="zh-CN"/>
        </w:rPr>
        <w:t>、代建人</w:t>
      </w:r>
      <w:r>
        <w:rPr>
          <w:rFonts w:hint="eastAsia" w:ascii="仿宋" w:hAnsi="仿宋" w:eastAsia="仿宋" w:cs="仿宋"/>
          <w:color w:val="auto"/>
          <w:sz w:val="21"/>
          <w:szCs w:val="21"/>
          <w:highlight w:val="none"/>
          <w:u w:val="single"/>
          <w:lang w:val="en-US"/>
        </w:rPr>
        <w:t>审核后，发包人预付足额安全文明施工措施费。如施工场地受限，无法全面开工建设，可按照实际情况进行预付安全文明施工费</w:t>
      </w:r>
      <w:r>
        <w:rPr>
          <w:rFonts w:hint="eastAsia" w:ascii="仿宋" w:hAnsi="仿宋" w:eastAsia="仿宋" w:cs="仿宋"/>
          <w:color w:val="auto"/>
          <w:sz w:val="21"/>
          <w:szCs w:val="21"/>
          <w:highlight w:val="none"/>
          <w:u w:val="single"/>
        </w:rPr>
        <w:t>。</w:t>
      </w:r>
    </w:p>
    <w:bookmarkEnd w:id="574"/>
    <w:bookmarkEnd w:id="575"/>
    <w:bookmarkEnd w:id="576"/>
    <w:bookmarkEnd w:id="577"/>
    <w:bookmarkEnd w:id="578"/>
    <w:bookmarkEnd w:id="579"/>
    <w:bookmarkEnd w:id="580"/>
    <w:p w14:paraId="55646023">
      <w:pPr>
        <w:pStyle w:val="5"/>
        <w:bidi w:val="0"/>
        <w:rPr>
          <w:rFonts w:hint="eastAsia" w:ascii="仿宋" w:hAnsi="仿宋" w:eastAsia="仿宋" w:cs="仿宋"/>
        </w:rPr>
      </w:pPr>
      <w:bookmarkStart w:id="582" w:name="_Toc351203639"/>
      <w:r>
        <w:rPr>
          <w:rFonts w:hint="eastAsia" w:ascii="仿宋" w:hAnsi="仿宋" w:eastAsia="仿宋" w:cs="仿宋"/>
        </w:rPr>
        <w:t>7. 工期和进度</w:t>
      </w:r>
      <w:bookmarkEnd w:id="582"/>
    </w:p>
    <w:p w14:paraId="409E0C89">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7.1 施工组织设计</w:t>
      </w:r>
    </w:p>
    <w:p w14:paraId="7EF8C2E9">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7.1.1 合</w:t>
      </w:r>
      <w:r>
        <w:rPr>
          <w:rFonts w:hint="eastAsia" w:ascii="仿宋" w:hAnsi="仿宋" w:eastAsia="仿宋" w:cs="仿宋"/>
          <w:color w:val="auto"/>
          <w:kern w:val="0"/>
          <w:sz w:val="21"/>
          <w:szCs w:val="21"/>
          <w:highlight w:val="none"/>
        </w:rPr>
        <w:t>同当事人约定的施工组织设计应包括的其他内容：</w:t>
      </w:r>
      <w:r>
        <w:rPr>
          <w:rFonts w:hint="eastAsia" w:ascii="仿宋" w:hAnsi="仿宋" w:eastAsia="仿宋" w:cs="仿宋"/>
          <w:color w:val="auto"/>
          <w:sz w:val="21"/>
          <w:szCs w:val="21"/>
          <w:highlight w:val="none"/>
          <w:u w:val="single"/>
        </w:rPr>
        <w:t xml:space="preserve">执行通用条款 </w:t>
      </w:r>
      <w:r>
        <w:rPr>
          <w:rFonts w:hint="eastAsia" w:ascii="仿宋" w:hAnsi="仿宋" w:eastAsia="仿宋" w:cs="仿宋"/>
          <w:color w:val="auto"/>
          <w:sz w:val="21"/>
          <w:szCs w:val="21"/>
          <w:highlight w:val="none"/>
        </w:rPr>
        <w:t>。</w:t>
      </w:r>
    </w:p>
    <w:p w14:paraId="339F65C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 xml:space="preserve">7.1.2 </w:t>
      </w:r>
      <w:r>
        <w:rPr>
          <w:rFonts w:hint="eastAsia" w:ascii="仿宋" w:hAnsi="仿宋" w:eastAsia="仿宋" w:cs="仿宋"/>
          <w:color w:val="auto"/>
          <w:kern w:val="0"/>
          <w:sz w:val="21"/>
          <w:szCs w:val="21"/>
          <w:highlight w:val="none"/>
        </w:rPr>
        <w:t>施工组织设计的提交和修改</w:t>
      </w:r>
    </w:p>
    <w:p w14:paraId="76FB5F2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承包人提交详细施工组织设计的期限的约定：</w:t>
      </w:r>
      <w:r>
        <w:rPr>
          <w:rFonts w:hint="eastAsia" w:ascii="仿宋" w:hAnsi="仿宋" w:eastAsia="仿宋" w:cs="仿宋"/>
          <w:color w:val="auto"/>
          <w:sz w:val="21"/>
          <w:szCs w:val="21"/>
          <w:highlight w:val="none"/>
          <w:u w:val="single"/>
        </w:rPr>
        <w:t xml:space="preserve"> 开工前7天</w:t>
      </w:r>
      <w:r>
        <w:rPr>
          <w:rFonts w:hint="eastAsia" w:ascii="仿宋" w:hAnsi="仿宋" w:eastAsia="仿宋" w:cs="仿宋"/>
          <w:color w:val="auto"/>
          <w:sz w:val="21"/>
          <w:szCs w:val="21"/>
          <w:highlight w:val="none"/>
        </w:rPr>
        <w:t>。</w:t>
      </w:r>
    </w:p>
    <w:p w14:paraId="25C1450D">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发包人和监理人在收到详细的施工组织设计后确认或提出修改意见的期限：</w:t>
      </w:r>
      <w:r>
        <w:rPr>
          <w:rFonts w:hint="eastAsia" w:ascii="仿宋" w:hAnsi="仿宋" w:eastAsia="仿宋" w:cs="仿宋"/>
          <w:color w:val="auto"/>
          <w:sz w:val="21"/>
          <w:szCs w:val="21"/>
          <w:highlight w:val="none"/>
          <w:u w:val="single"/>
        </w:rPr>
        <w:t xml:space="preserve">7天内 </w:t>
      </w:r>
      <w:r>
        <w:rPr>
          <w:rFonts w:hint="eastAsia" w:ascii="仿宋" w:hAnsi="仿宋" w:eastAsia="仿宋" w:cs="仿宋"/>
          <w:color w:val="auto"/>
          <w:sz w:val="21"/>
          <w:szCs w:val="21"/>
          <w:highlight w:val="none"/>
        </w:rPr>
        <w:t>。</w:t>
      </w:r>
    </w:p>
    <w:p w14:paraId="2BF7E3C2">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7</w:t>
      </w:r>
      <w:bookmarkStart w:id="583" w:name="_Toc297123514"/>
      <w:bookmarkStart w:id="584" w:name="_Toc304295541"/>
      <w:bookmarkStart w:id="585" w:name="_Toc312677479"/>
      <w:bookmarkStart w:id="586" w:name="_Toc297216173"/>
      <w:bookmarkStart w:id="587" w:name="_Toc300934966"/>
      <w:bookmarkStart w:id="588" w:name="_Toc303539123"/>
      <w:bookmarkStart w:id="589" w:name="_Toc312678005"/>
      <w:r>
        <w:rPr>
          <w:rFonts w:hint="eastAsia" w:ascii="仿宋" w:hAnsi="仿宋" w:eastAsia="仿宋" w:cs="仿宋"/>
          <w:b w:val="0"/>
          <w:bCs w:val="0"/>
          <w:sz w:val="21"/>
          <w:szCs w:val="20"/>
        </w:rPr>
        <w:t>.2 施工进度计划</w:t>
      </w:r>
    </w:p>
    <w:p w14:paraId="0CE28738">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7.2.2 施工进度计划的修订</w:t>
      </w:r>
    </w:p>
    <w:p w14:paraId="3FD367F2">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发包人和监理人在收到修订的施工进度计划后确认或提出修改意见的期限：</w:t>
      </w:r>
      <w:r>
        <w:rPr>
          <w:rFonts w:hint="eastAsia" w:ascii="仿宋" w:hAnsi="仿宋" w:eastAsia="仿宋" w:cs="仿宋"/>
          <w:color w:val="auto"/>
          <w:sz w:val="21"/>
          <w:szCs w:val="21"/>
          <w:highlight w:val="none"/>
          <w:u w:val="single"/>
        </w:rPr>
        <w:t xml:space="preserve">7天内 </w:t>
      </w:r>
      <w:r>
        <w:rPr>
          <w:rFonts w:hint="eastAsia" w:ascii="仿宋" w:hAnsi="仿宋" w:eastAsia="仿宋" w:cs="仿宋"/>
          <w:color w:val="auto"/>
          <w:sz w:val="21"/>
          <w:szCs w:val="21"/>
          <w:highlight w:val="none"/>
        </w:rPr>
        <w:t>。</w:t>
      </w:r>
    </w:p>
    <w:p w14:paraId="3C484F9B">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7.3 开工</w:t>
      </w:r>
    </w:p>
    <w:p w14:paraId="7A4BEB15">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7.3.1 开工准备</w:t>
      </w:r>
    </w:p>
    <w:p w14:paraId="3DCF522F">
      <w:pPr>
        <w:pageBreakBefore w:val="0"/>
        <w:widowControl w:val="0"/>
        <w:kinsoku/>
        <w:wordWrap/>
        <w:overflowPunct/>
        <w:topLinePunct w:val="0"/>
        <w:bidi w:val="0"/>
        <w:spacing w:line="360" w:lineRule="auto"/>
        <w:ind w:firstLine="645"/>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关于承包人提交</w:t>
      </w:r>
      <w:r>
        <w:rPr>
          <w:rFonts w:hint="eastAsia" w:ascii="仿宋" w:hAnsi="仿宋" w:eastAsia="仿宋" w:cs="仿宋"/>
          <w:color w:val="auto"/>
          <w:kern w:val="0"/>
          <w:sz w:val="21"/>
          <w:szCs w:val="21"/>
          <w:highlight w:val="none"/>
        </w:rPr>
        <w:t>工程开工报审表的期限：</w:t>
      </w:r>
      <w:r>
        <w:rPr>
          <w:rFonts w:hint="eastAsia" w:ascii="仿宋" w:hAnsi="仿宋" w:eastAsia="仿宋" w:cs="仿宋"/>
          <w:color w:val="auto"/>
          <w:sz w:val="21"/>
          <w:szCs w:val="21"/>
          <w:highlight w:val="none"/>
          <w:u w:val="single"/>
        </w:rPr>
        <w:t xml:space="preserve"> 监理单位要求后的7天内 </w:t>
      </w:r>
      <w:r>
        <w:rPr>
          <w:rFonts w:hint="eastAsia" w:ascii="仿宋" w:hAnsi="仿宋" w:eastAsia="仿宋" w:cs="仿宋"/>
          <w:color w:val="auto"/>
          <w:sz w:val="21"/>
          <w:szCs w:val="21"/>
          <w:highlight w:val="none"/>
        </w:rPr>
        <w:t>。</w:t>
      </w:r>
    </w:p>
    <w:p w14:paraId="49FC1232">
      <w:pPr>
        <w:pageBreakBefore w:val="0"/>
        <w:widowControl w:val="0"/>
        <w:kinsoku/>
        <w:wordWrap/>
        <w:overflowPunct/>
        <w:topLinePunct w:val="0"/>
        <w:bidi w:val="0"/>
        <w:spacing w:line="360" w:lineRule="auto"/>
        <w:ind w:firstLine="645"/>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关于发包人应完成的其他开工准备工作及期限：</w:t>
      </w:r>
      <w:r>
        <w:rPr>
          <w:rFonts w:hint="eastAsia" w:ascii="仿宋" w:hAnsi="仿宋" w:eastAsia="仿宋" w:cs="仿宋"/>
          <w:color w:val="auto"/>
          <w:sz w:val="21"/>
          <w:szCs w:val="21"/>
          <w:highlight w:val="none"/>
          <w:u w:val="single"/>
        </w:rPr>
        <w:t>承包人进场之前的15天内</w:t>
      </w:r>
      <w:r>
        <w:rPr>
          <w:rFonts w:hint="eastAsia" w:ascii="仿宋" w:hAnsi="仿宋" w:eastAsia="仿宋" w:cs="仿宋"/>
          <w:color w:val="auto"/>
          <w:sz w:val="21"/>
          <w:szCs w:val="21"/>
          <w:highlight w:val="none"/>
        </w:rPr>
        <w:t>。</w:t>
      </w:r>
    </w:p>
    <w:p w14:paraId="2AE44514">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关于承包人应完成的其他开工准备工作及期限：</w:t>
      </w:r>
      <w:r>
        <w:rPr>
          <w:rFonts w:hint="eastAsia" w:ascii="仿宋" w:hAnsi="仿宋" w:eastAsia="仿宋" w:cs="仿宋"/>
          <w:color w:val="auto"/>
          <w:sz w:val="21"/>
          <w:szCs w:val="21"/>
          <w:highlight w:val="none"/>
          <w:u w:val="single"/>
        </w:rPr>
        <w:t xml:space="preserve"> 正式进场前的7天内</w:t>
      </w:r>
      <w:r>
        <w:rPr>
          <w:rFonts w:hint="eastAsia" w:ascii="仿宋" w:hAnsi="仿宋" w:eastAsia="仿宋" w:cs="仿宋"/>
          <w:color w:val="auto"/>
          <w:sz w:val="21"/>
          <w:szCs w:val="21"/>
          <w:highlight w:val="none"/>
        </w:rPr>
        <w:t>。</w:t>
      </w:r>
    </w:p>
    <w:p w14:paraId="781310E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7.3.2开工通知</w:t>
      </w:r>
    </w:p>
    <w:p w14:paraId="75E4BC59">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因发包人原因造成监理人未能在计划开工日期之日起</w:t>
      </w:r>
      <w:r>
        <w:rPr>
          <w:rFonts w:hint="eastAsia" w:ascii="仿宋" w:hAnsi="仿宋" w:eastAsia="仿宋" w:cs="仿宋"/>
          <w:color w:val="auto"/>
          <w:sz w:val="21"/>
          <w:szCs w:val="21"/>
          <w:highlight w:val="none"/>
          <w:u w:val="single"/>
        </w:rPr>
        <w:t>30</w:t>
      </w:r>
      <w:r>
        <w:rPr>
          <w:rFonts w:hint="eastAsia" w:ascii="仿宋" w:hAnsi="仿宋" w:eastAsia="仿宋" w:cs="仿宋"/>
          <w:color w:val="auto"/>
          <w:sz w:val="21"/>
          <w:szCs w:val="21"/>
          <w:highlight w:val="none"/>
        </w:rPr>
        <w:t>天内发出开工通知的，承包人有权提出价格调整要求，或者解除合同。</w:t>
      </w:r>
    </w:p>
    <w:bookmarkEnd w:id="583"/>
    <w:bookmarkEnd w:id="584"/>
    <w:bookmarkEnd w:id="585"/>
    <w:bookmarkEnd w:id="586"/>
    <w:bookmarkEnd w:id="587"/>
    <w:bookmarkEnd w:id="588"/>
    <w:bookmarkEnd w:id="589"/>
    <w:p w14:paraId="4D7573B4">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7.4 测量放线</w:t>
      </w:r>
    </w:p>
    <w:p w14:paraId="753F405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7.4.1发包人通过监理人向承包人提供测量基准点、基准线和水准点及其书面资料的期限：</w:t>
      </w:r>
      <w:r>
        <w:rPr>
          <w:rFonts w:hint="eastAsia" w:ascii="仿宋" w:hAnsi="仿宋" w:eastAsia="仿宋" w:cs="仿宋"/>
          <w:color w:val="auto"/>
          <w:sz w:val="21"/>
          <w:szCs w:val="21"/>
          <w:highlight w:val="none"/>
          <w:u w:val="single"/>
        </w:rPr>
        <w:t xml:space="preserve">承包人进场后的15天内 </w:t>
      </w:r>
      <w:r>
        <w:rPr>
          <w:rFonts w:hint="eastAsia" w:ascii="仿宋" w:hAnsi="仿宋" w:eastAsia="仿宋" w:cs="仿宋"/>
          <w:color w:val="auto"/>
          <w:sz w:val="21"/>
          <w:szCs w:val="21"/>
          <w:highlight w:val="none"/>
        </w:rPr>
        <w:t>。</w:t>
      </w:r>
    </w:p>
    <w:p w14:paraId="33167287">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7</w:t>
      </w:r>
      <w:bookmarkStart w:id="590" w:name="_Toc303539125"/>
      <w:bookmarkStart w:id="591" w:name="_Toc297216175"/>
      <w:bookmarkStart w:id="592" w:name="_Toc312677484"/>
      <w:bookmarkStart w:id="593" w:name="_Toc297123516"/>
      <w:bookmarkStart w:id="594" w:name="_Toc300934968"/>
      <w:bookmarkStart w:id="595" w:name="_Toc312678010"/>
      <w:bookmarkStart w:id="596" w:name="_Toc304295546"/>
      <w:r>
        <w:rPr>
          <w:rFonts w:hint="eastAsia" w:ascii="仿宋" w:hAnsi="仿宋" w:eastAsia="仿宋" w:cs="仿宋"/>
          <w:b w:val="0"/>
          <w:bCs w:val="0"/>
          <w:sz w:val="21"/>
          <w:szCs w:val="20"/>
        </w:rPr>
        <w:t>.5 工期延误</w:t>
      </w:r>
    </w:p>
    <w:bookmarkEnd w:id="590"/>
    <w:bookmarkEnd w:id="591"/>
    <w:bookmarkEnd w:id="592"/>
    <w:bookmarkEnd w:id="593"/>
    <w:bookmarkEnd w:id="594"/>
    <w:bookmarkEnd w:id="595"/>
    <w:bookmarkEnd w:id="596"/>
    <w:p w14:paraId="4A056846">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7.5.1 因发包人原因导致工期延误</w:t>
      </w:r>
    </w:p>
    <w:p w14:paraId="349DF99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（7）因发包人原因导致工期延误的其他情形：</w:t>
      </w:r>
      <w:r>
        <w:rPr>
          <w:rFonts w:hint="eastAsia" w:ascii="仿宋" w:hAnsi="仿宋" w:eastAsia="仿宋" w:cs="仿宋"/>
          <w:color w:val="auto"/>
          <w:sz w:val="21"/>
          <w:szCs w:val="21"/>
          <w:highlight w:val="none"/>
          <w:u w:val="single"/>
        </w:rPr>
        <w:t xml:space="preserve"> 无</w:t>
      </w:r>
      <w:r>
        <w:rPr>
          <w:rFonts w:hint="eastAsia" w:ascii="仿宋" w:hAnsi="仿宋" w:eastAsia="仿宋" w:cs="仿宋"/>
          <w:color w:val="auto"/>
          <w:sz w:val="21"/>
          <w:szCs w:val="21"/>
          <w:highlight w:val="none"/>
        </w:rPr>
        <w:t>。</w:t>
      </w:r>
    </w:p>
    <w:p w14:paraId="6B05B93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bookmarkStart w:id="597" w:name="_Toc312678012"/>
      <w:bookmarkStart w:id="598" w:name="_Toc312677486"/>
      <w:bookmarkStart w:id="599" w:name="_Toc318581169"/>
      <w:bookmarkStart w:id="600" w:name="_Toc303539127"/>
      <w:bookmarkStart w:id="601" w:name="_Toc297216177"/>
      <w:bookmarkStart w:id="602" w:name="_Toc304295548"/>
      <w:bookmarkStart w:id="603" w:name="_Toc297123518"/>
      <w:bookmarkStart w:id="604" w:name="_Toc300934970"/>
      <w:r>
        <w:rPr>
          <w:rFonts w:hint="eastAsia" w:ascii="仿宋" w:hAnsi="仿宋" w:eastAsia="仿宋" w:cs="仿宋"/>
          <w:color w:val="auto"/>
          <w:sz w:val="21"/>
          <w:szCs w:val="21"/>
          <w:highlight w:val="none"/>
        </w:rPr>
        <w:t>.5.2 因承包人原因导致工期延误</w:t>
      </w:r>
    </w:p>
    <w:bookmarkEnd w:id="597"/>
    <w:bookmarkEnd w:id="598"/>
    <w:bookmarkEnd w:id="599"/>
    <w:p w14:paraId="575D5315">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w:t>
      </w:r>
      <w:bookmarkStart w:id="605" w:name="_Toc312677487"/>
      <w:bookmarkStart w:id="606" w:name="_Toc312678013"/>
      <w:bookmarkStart w:id="607" w:name="_Toc318581170"/>
      <w:r>
        <w:rPr>
          <w:rFonts w:hint="eastAsia" w:ascii="仿宋" w:hAnsi="仿宋" w:eastAsia="仿宋" w:cs="仿宋"/>
          <w:color w:val="auto"/>
          <w:sz w:val="21"/>
          <w:szCs w:val="21"/>
          <w:highlight w:val="none"/>
        </w:rPr>
        <w:t>承包人原因造成工期延误，逾期竣工违约金的计算方法为：</w:t>
      </w:r>
      <w:r>
        <w:rPr>
          <w:rFonts w:hint="eastAsia" w:ascii="仿宋" w:hAnsi="仿宋" w:eastAsia="仿宋" w:cs="仿宋"/>
          <w:color w:val="auto"/>
          <w:sz w:val="21"/>
          <w:szCs w:val="21"/>
          <w:highlight w:val="none"/>
          <w:u w:val="single"/>
        </w:rPr>
        <w:t>因承包人原因总工期每推迟一天处罚2000元/天，开工后按每15天划分为一个分段工期，分段工期按计划进度延迟三天处罚承包人2000元，累计延迟超过五天，</w:t>
      </w:r>
      <w:bookmarkEnd w:id="600"/>
      <w:bookmarkEnd w:id="601"/>
      <w:bookmarkEnd w:id="602"/>
      <w:bookmarkEnd w:id="603"/>
      <w:bookmarkEnd w:id="604"/>
      <w:bookmarkEnd w:id="605"/>
      <w:bookmarkEnd w:id="606"/>
      <w:r>
        <w:rPr>
          <w:rFonts w:hint="eastAsia" w:ascii="仿宋" w:hAnsi="仿宋" w:eastAsia="仿宋" w:cs="仿宋"/>
          <w:color w:val="auto"/>
          <w:sz w:val="21"/>
          <w:szCs w:val="21"/>
          <w:highlight w:val="none"/>
          <w:u w:val="single"/>
        </w:rPr>
        <w:t>处罚3000元/天</w:t>
      </w:r>
      <w:r>
        <w:rPr>
          <w:rFonts w:hint="eastAsia" w:ascii="仿宋" w:hAnsi="仿宋" w:eastAsia="仿宋" w:cs="仿宋"/>
          <w:color w:val="auto"/>
          <w:sz w:val="21"/>
          <w:szCs w:val="21"/>
          <w:highlight w:val="none"/>
        </w:rPr>
        <w:t>。</w:t>
      </w:r>
    </w:p>
    <w:bookmarkEnd w:id="607"/>
    <w:p w14:paraId="371A258B">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因承包人原因造成工期延误，逾</w:t>
      </w:r>
      <w:bookmarkStart w:id="608" w:name="_Toc318581171"/>
      <w:bookmarkStart w:id="609" w:name="_Toc312678014"/>
      <w:r>
        <w:rPr>
          <w:rFonts w:hint="eastAsia" w:ascii="仿宋" w:hAnsi="仿宋" w:eastAsia="仿宋" w:cs="仿宋"/>
          <w:color w:val="auto"/>
          <w:sz w:val="21"/>
          <w:szCs w:val="21"/>
          <w:highlight w:val="none"/>
        </w:rPr>
        <w:t>期竣工违约金的上限：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bookmarkEnd w:id="608"/>
    <w:bookmarkEnd w:id="609"/>
    <w:p w14:paraId="0C20CA56">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7</w:t>
      </w:r>
      <w:bookmarkStart w:id="610" w:name="_Toc300934971"/>
      <w:bookmarkStart w:id="611" w:name="_Toc297123519"/>
      <w:bookmarkStart w:id="612" w:name="_Toc312678015"/>
      <w:bookmarkStart w:id="613" w:name="_Toc297216178"/>
      <w:bookmarkStart w:id="614" w:name="_Toc304295549"/>
      <w:bookmarkStart w:id="615" w:name="_Toc303539128"/>
      <w:r>
        <w:rPr>
          <w:rFonts w:hint="eastAsia" w:ascii="仿宋" w:hAnsi="仿宋" w:eastAsia="仿宋" w:cs="仿宋"/>
          <w:b w:val="0"/>
          <w:bCs w:val="0"/>
          <w:sz w:val="21"/>
          <w:szCs w:val="20"/>
        </w:rPr>
        <w:t>.6 不</w:t>
      </w:r>
      <w:bookmarkEnd w:id="610"/>
      <w:bookmarkEnd w:id="611"/>
      <w:bookmarkEnd w:id="612"/>
      <w:bookmarkEnd w:id="613"/>
      <w:bookmarkEnd w:id="614"/>
      <w:bookmarkEnd w:id="615"/>
      <w:r>
        <w:rPr>
          <w:rFonts w:hint="eastAsia" w:ascii="仿宋" w:hAnsi="仿宋" w:eastAsia="仿宋" w:cs="仿宋"/>
          <w:b w:val="0"/>
          <w:bCs w:val="0"/>
          <w:sz w:val="21"/>
          <w:szCs w:val="20"/>
        </w:rPr>
        <w:t>利物质条件</w:t>
      </w:r>
    </w:p>
    <w:p w14:paraId="07826FF2">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bookmarkStart w:id="616" w:name="_Toc312678016"/>
      <w:bookmarkStart w:id="617" w:name="_Toc303539129"/>
      <w:bookmarkStart w:id="618" w:name="_Toc297123520"/>
      <w:bookmarkStart w:id="619" w:name="_Toc300934972"/>
      <w:bookmarkStart w:id="620" w:name="_Toc318581172"/>
      <w:bookmarkStart w:id="621" w:name="_Toc297216179"/>
      <w:bookmarkStart w:id="622" w:name="_Toc304295550"/>
      <w:r>
        <w:rPr>
          <w:rFonts w:hint="eastAsia" w:ascii="仿宋" w:hAnsi="仿宋" w:eastAsia="仿宋" w:cs="仿宋"/>
          <w:color w:val="auto"/>
          <w:sz w:val="21"/>
          <w:szCs w:val="21"/>
          <w:highlight w:val="none"/>
        </w:rPr>
        <w:t>不利物质条件的其他情形和有关约定：</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bookmarkEnd w:id="616"/>
    <w:bookmarkEnd w:id="617"/>
    <w:bookmarkEnd w:id="618"/>
    <w:bookmarkEnd w:id="619"/>
    <w:bookmarkEnd w:id="620"/>
    <w:bookmarkEnd w:id="621"/>
    <w:bookmarkEnd w:id="622"/>
    <w:p w14:paraId="570D1841">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7</w:t>
      </w:r>
      <w:bookmarkStart w:id="623" w:name="_Toc304295551"/>
      <w:bookmarkStart w:id="624" w:name="_Toc312678017"/>
      <w:bookmarkStart w:id="625" w:name="_Toc300934973"/>
      <w:bookmarkStart w:id="626" w:name="_Toc297123521"/>
      <w:bookmarkStart w:id="627" w:name="_Toc297216180"/>
      <w:bookmarkStart w:id="628" w:name="_Toc303539130"/>
      <w:r>
        <w:rPr>
          <w:rFonts w:hint="eastAsia" w:ascii="仿宋" w:hAnsi="仿宋" w:eastAsia="仿宋" w:cs="仿宋"/>
          <w:b w:val="0"/>
          <w:bCs w:val="0"/>
          <w:sz w:val="21"/>
          <w:szCs w:val="20"/>
        </w:rPr>
        <w:t>.7异常恶劣的气候条件</w:t>
      </w:r>
    </w:p>
    <w:bookmarkEnd w:id="623"/>
    <w:bookmarkEnd w:id="624"/>
    <w:bookmarkEnd w:id="625"/>
    <w:bookmarkEnd w:id="626"/>
    <w:bookmarkEnd w:id="627"/>
    <w:bookmarkEnd w:id="628"/>
    <w:p w14:paraId="67B61DA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发包人和承包人同意以下情形视为异常恶劣的气候条件：</w:t>
      </w:r>
    </w:p>
    <w:p w14:paraId="30CAFDA7">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u w:val="single"/>
        </w:rPr>
        <w:t>持续五天38度以上高温</w:t>
      </w:r>
      <w:r>
        <w:rPr>
          <w:rFonts w:hint="eastAsia" w:ascii="仿宋" w:hAnsi="仿宋" w:eastAsia="仿宋" w:cs="仿宋"/>
          <w:color w:val="auto"/>
          <w:sz w:val="21"/>
          <w:szCs w:val="21"/>
          <w:highlight w:val="none"/>
        </w:rPr>
        <w:t>；</w:t>
      </w:r>
    </w:p>
    <w:p w14:paraId="4D0F539B">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51977B1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491A6A3F">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7.9 提前竣工的奖励</w:t>
      </w:r>
    </w:p>
    <w:p w14:paraId="51C695E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7.9.2提前竣工的奖励：</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707AC1EB">
      <w:pPr>
        <w:pStyle w:val="5"/>
        <w:bidi w:val="0"/>
        <w:rPr>
          <w:rFonts w:hint="eastAsia" w:ascii="仿宋" w:hAnsi="仿宋" w:eastAsia="仿宋" w:cs="仿宋"/>
        </w:rPr>
      </w:pPr>
      <w:bookmarkStart w:id="629" w:name="_Toc351203640"/>
      <w:r>
        <w:rPr>
          <w:rFonts w:hint="eastAsia" w:ascii="仿宋" w:hAnsi="仿宋" w:eastAsia="仿宋" w:cs="仿宋"/>
        </w:rPr>
        <w:t>8. 材料与设备</w:t>
      </w:r>
      <w:bookmarkEnd w:id="629"/>
    </w:p>
    <w:bookmarkEnd w:id="564"/>
    <w:bookmarkEnd w:id="565"/>
    <w:bookmarkEnd w:id="566"/>
    <w:bookmarkEnd w:id="567"/>
    <w:bookmarkEnd w:id="568"/>
    <w:bookmarkEnd w:id="569"/>
    <w:bookmarkEnd w:id="570"/>
    <w:bookmarkEnd w:id="571"/>
    <w:bookmarkEnd w:id="572"/>
    <w:bookmarkEnd w:id="573"/>
    <w:p w14:paraId="21B8A298">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8</w:t>
      </w:r>
      <w:bookmarkStart w:id="630" w:name="_Toc296503167"/>
      <w:bookmarkStart w:id="631" w:name="_Toc292559372"/>
      <w:bookmarkStart w:id="632" w:name="_Toc312678019"/>
      <w:bookmarkStart w:id="633" w:name="_Toc297216186"/>
      <w:bookmarkStart w:id="634" w:name="_Toc300934979"/>
      <w:bookmarkStart w:id="635" w:name="_Toc297123527"/>
      <w:bookmarkStart w:id="636" w:name="_Toc296890995"/>
      <w:bookmarkStart w:id="637" w:name="_Toc303539136"/>
      <w:bookmarkStart w:id="638" w:name="_Toc312677493"/>
      <w:bookmarkStart w:id="639" w:name="_Toc296347166"/>
      <w:bookmarkStart w:id="640" w:name="_Toc280868654"/>
      <w:bookmarkStart w:id="641" w:name="_Toc296346668"/>
      <w:bookmarkStart w:id="642" w:name="_Toc296891207"/>
      <w:bookmarkStart w:id="643" w:name="_Toc292559877"/>
      <w:bookmarkStart w:id="644" w:name="_Toc296944506"/>
      <w:bookmarkStart w:id="645" w:name="_Toc297048353"/>
      <w:bookmarkStart w:id="646" w:name="_Toc297120467"/>
      <w:bookmarkStart w:id="647" w:name="_Toc304295556"/>
      <w:bookmarkStart w:id="648" w:name="_Toc267251424"/>
      <w:bookmarkStart w:id="649" w:name="_Toc280868655"/>
      <w:bookmarkStart w:id="650" w:name="_Toc280868656"/>
      <w:r>
        <w:rPr>
          <w:rFonts w:hint="eastAsia" w:ascii="仿宋" w:hAnsi="仿宋" w:eastAsia="仿宋" w:cs="仿宋"/>
          <w:b w:val="0"/>
          <w:bCs w:val="0"/>
          <w:sz w:val="21"/>
          <w:szCs w:val="20"/>
        </w:rPr>
        <w:t>.4材料与工程设备的保管与使用</w:t>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14:paraId="6D605890">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bookmarkStart w:id="651" w:name="_Toc292559878"/>
      <w:bookmarkStart w:id="652" w:name="_Toc292559373"/>
      <w:bookmarkStart w:id="653" w:name="_Toc304295557"/>
      <w:bookmarkStart w:id="654" w:name="_Toc318581173"/>
      <w:bookmarkStart w:id="655" w:name="_Toc312677494"/>
      <w:bookmarkStart w:id="656" w:name="_Toc303539137"/>
      <w:bookmarkStart w:id="657" w:name="_Toc297120468"/>
      <w:bookmarkStart w:id="658" w:name="_Toc312678020"/>
      <w:bookmarkStart w:id="659" w:name="_Toc296891208"/>
      <w:bookmarkStart w:id="660" w:name="_Toc296346669"/>
      <w:bookmarkStart w:id="661" w:name="_Toc296503168"/>
      <w:bookmarkStart w:id="662" w:name="_Toc297048354"/>
      <w:bookmarkStart w:id="663" w:name="_Toc296944507"/>
      <w:bookmarkStart w:id="664" w:name="_Toc297216187"/>
      <w:bookmarkStart w:id="665" w:name="_Toc296347167"/>
      <w:bookmarkStart w:id="666" w:name="_Toc300934980"/>
      <w:bookmarkStart w:id="667" w:name="_Toc297123528"/>
      <w:bookmarkStart w:id="668" w:name="_Toc296890996"/>
      <w:r>
        <w:rPr>
          <w:rFonts w:hint="eastAsia" w:ascii="仿宋" w:hAnsi="仿宋" w:eastAsia="仿宋" w:cs="仿宋"/>
          <w:color w:val="auto"/>
          <w:sz w:val="21"/>
          <w:szCs w:val="21"/>
          <w:highlight w:val="none"/>
        </w:rPr>
        <w:t>.4.1发包人供应的材料设备的保管费用的承担：</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bookmarkEnd w:id="651"/>
      <w:bookmarkEnd w:id="652"/>
    </w:p>
    <w:p w14:paraId="623AFB4A">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8.6 样品</w:t>
      </w:r>
    </w:p>
    <w:p w14:paraId="31C3176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8.6.1样品的报送与封存</w:t>
      </w:r>
    </w:p>
    <w:p w14:paraId="6300DA9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需要承包人报送样品的材料或工程设备，样品的种类、名称、规格、数量要求：</w:t>
      </w:r>
      <w:r>
        <w:rPr>
          <w:rFonts w:hint="eastAsia" w:ascii="仿宋" w:hAnsi="仿宋" w:eastAsia="仿宋" w:cs="仿宋"/>
          <w:color w:val="auto"/>
          <w:sz w:val="21"/>
          <w:szCs w:val="21"/>
          <w:highlight w:val="none"/>
          <w:u w:val="single"/>
        </w:rPr>
        <w:t>按管理部门要求和发包人需求确定执行</w:t>
      </w:r>
      <w:r>
        <w:rPr>
          <w:rFonts w:hint="eastAsia" w:ascii="仿宋" w:hAnsi="仿宋" w:eastAsia="仿宋" w:cs="仿宋"/>
          <w:color w:val="auto"/>
          <w:sz w:val="21"/>
          <w:szCs w:val="21"/>
          <w:highlight w:val="none"/>
        </w:rPr>
        <w:t>。</w:t>
      </w:r>
    </w:p>
    <w:p w14:paraId="7ECF49FD">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8.8 施工设备和临时设施</w:t>
      </w:r>
    </w:p>
    <w:p w14:paraId="7807F2A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8.8.1 承包人提供的施工设备和临时设施</w:t>
      </w:r>
    </w:p>
    <w:p w14:paraId="5EBCFE6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关于修建临时设施费用承担的约定：</w:t>
      </w:r>
      <w:r>
        <w:rPr>
          <w:rFonts w:hint="eastAsia" w:ascii="仿宋" w:hAnsi="仿宋" w:eastAsia="仿宋" w:cs="仿宋"/>
          <w:color w:val="auto"/>
          <w:sz w:val="21"/>
          <w:szCs w:val="21"/>
          <w:highlight w:val="none"/>
          <w:u w:val="single"/>
        </w:rPr>
        <w:t xml:space="preserve"> 承包人承担 </w:t>
      </w:r>
      <w:r>
        <w:rPr>
          <w:rFonts w:hint="eastAsia" w:ascii="仿宋" w:hAnsi="仿宋" w:eastAsia="仿宋" w:cs="仿宋"/>
          <w:color w:val="auto"/>
          <w:sz w:val="21"/>
          <w:szCs w:val="21"/>
          <w:highlight w:val="none"/>
        </w:rPr>
        <w:t>。</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14:paraId="103CFA2A">
      <w:pPr>
        <w:pStyle w:val="5"/>
        <w:bidi w:val="0"/>
        <w:rPr>
          <w:rFonts w:hint="eastAsia" w:ascii="仿宋" w:hAnsi="仿宋" w:eastAsia="仿宋" w:cs="仿宋"/>
        </w:rPr>
      </w:pPr>
      <w:bookmarkStart w:id="669" w:name="_Toc351203641"/>
      <w:r>
        <w:rPr>
          <w:rFonts w:hint="eastAsia" w:ascii="仿宋" w:hAnsi="仿宋" w:eastAsia="仿宋" w:cs="仿宋"/>
        </w:rPr>
        <w:t>9</w:t>
      </w:r>
      <w:bookmarkEnd w:id="648"/>
      <w:bookmarkEnd w:id="649"/>
      <w:bookmarkEnd w:id="650"/>
      <w:bookmarkStart w:id="670" w:name="_Toc312677495"/>
      <w:bookmarkStart w:id="671" w:name="_Toc312678021"/>
      <w:bookmarkStart w:id="672" w:name="_Toc300934982"/>
      <w:bookmarkStart w:id="673" w:name="_Toc303539139"/>
      <w:bookmarkStart w:id="674" w:name="_Toc304295559"/>
      <w:bookmarkStart w:id="675" w:name="_Toc297123533"/>
      <w:bookmarkStart w:id="676" w:name="_Toc297216192"/>
      <w:bookmarkStart w:id="677" w:name="_Toc296346674"/>
      <w:bookmarkStart w:id="678" w:name="_Toc297048359"/>
      <w:bookmarkStart w:id="679" w:name="_Toc267251428"/>
      <w:bookmarkStart w:id="680" w:name="_Toc267251427"/>
      <w:bookmarkStart w:id="681" w:name="_Toc292559378"/>
      <w:bookmarkStart w:id="682" w:name="_Toc296503173"/>
      <w:bookmarkStart w:id="683" w:name="_Toc296891213"/>
      <w:bookmarkStart w:id="684" w:name="_Toc297120473"/>
      <w:bookmarkStart w:id="685" w:name="_Toc296891001"/>
      <w:bookmarkStart w:id="686" w:name="_Toc296944512"/>
      <w:bookmarkStart w:id="687" w:name="_Toc292559883"/>
      <w:bookmarkStart w:id="688" w:name="_Toc296347172"/>
      <w:r>
        <w:rPr>
          <w:rFonts w:hint="eastAsia" w:ascii="仿宋" w:hAnsi="仿宋" w:eastAsia="仿宋" w:cs="仿宋"/>
        </w:rPr>
        <w:t>. 试验与检验</w:t>
      </w:r>
      <w:bookmarkEnd w:id="669"/>
    </w:p>
    <w:bookmarkEnd w:id="670"/>
    <w:bookmarkEnd w:id="671"/>
    <w:bookmarkEnd w:id="672"/>
    <w:bookmarkEnd w:id="673"/>
    <w:bookmarkEnd w:id="674"/>
    <w:bookmarkEnd w:id="675"/>
    <w:bookmarkEnd w:id="676"/>
    <w:p w14:paraId="15CAD800">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9</w:t>
      </w:r>
      <w:bookmarkStart w:id="689" w:name="_Toc297216193"/>
      <w:bookmarkStart w:id="690" w:name="_Toc300934983"/>
      <w:bookmarkStart w:id="691" w:name="_Toc304295560"/>
      <w:bookmarkStart w:id="692" w:name="_Toc312678022"/>
      <w:bookmarkStart w:id="693" w:name="_Toc303539140"/>
      <w:bookmarkStart w:id="694" w:name="_Toc297123534"/>
      <w:bookmarkStart w:id="695" w:name="_Toc312677496"/>
      <w:r>
        <w:rPr>
          <w:rFonts w:hint="eastAsia" w:ascii="仿宋" w:hAnsi="仿宋" w:eastAsia="仿宋" w:cs="仿宋"/>
          <w:b w:val="0"/>
          <w:bCs w:val="0"/>
          <w:sz w:val="21"/>
          <w:szCs w:val="20"/>
        </w:rPr>
        <w:t>.1试验设备与试验人员</w:t>
      </w:r>
    </w:p>
    <w:bookmarkEnd w:id="689"/>
    <w:bookmarkEnd w:id="690"/>
    <w:bookmarkEnd w:id="691"/>
    <w:bookmarkEnd w:id="692"/>
    <w:bookmarkEnd w:id="693"/>
    <w:bookmarkEnd w:id="694"/>
    <w:bookmarkEnd w:id="695"/>
    <w:p w14:paraId="42FD3E61">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bookmarkStart w:id="696" w:name="_Toc303539141"/>
      <w:bookmarkStart w:id="697" w:name="_Toc312677497"/>
      <w:bookmarkStart w:id="698" w:name="_Toc300934984"/>
      <w:bookmarkStart w:id="699" w:name="_Toc312678023"/>
      <w:bookmarkStart w:id="700" w:name="_Toc297216194"/>
      <w:bookmarkStart w:id="701" w:name="_Toc297123535"/>
      <w:bookmarkStart w:id="702" w:name="_Toc304295561"/>
      <w:bookmarkStart w:id="703" w:name="_Toc318581174"/>
      <w:r>
        <w:rPr>
          <w:rFonts w:hint="eastAsia" w:ascii="仿宋" w:hAnsi="仿宋" w:eastAsia="仿宋" w:cs="仿宋"/>
          <w:color w:val="auto"/>
          <w:sz w:val="21"/>
          <w:szCs w:val="21"/>
          <w:highlight w:val="none"/>
        </w:rPr>
        <w:t>.1.2 试验设备</w:t>
      </w:r>
    </w:p>
    <w:p w14:paraId="4F7F6A24">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施工现场需要配置的试验场所：</w:t>
      </w:r>
      <w:bookmarkEnd w:id="696"/>
      <w:bookmarkEnd w:id="697"/>
      <w:bookmarkEnd w:id="698"/>
      <w:bookmarkEnd w:id="699"/>
      <w:bookmarkEnd w:id="700"/>
      <w:bookmarkEnd w:id="701"/>
      <w:bookmarkEnd w:id="702"/>
      <w:bookmarkStart w:id="704" w:name="_Toc300934985"/>
      <w:bookmarkStart w:id="705" w:name="_Toc297123536"/>
      <w:bookmarkStart w:id="706" w:name="_Toc303539142"/>
      <w:bookmarkStart w:id="707" w:name="_Toc312678024"/>
      <w:bookmarkStart w:id="708" w:name="_Toc304295562"/>
      <w:bookmarkStart w:id="709" w:name="_Toc297216195"/>
      <w:bookmarkStart w:id="710" w:name="_Toc312677498"/>
      <w:r>
        <w:rPr>
          <w:rFonts w:hint="eastAsia" w:ascii="仿宋" w:hAnsi="仿宋" w:eastAsia="仿宋" w:cs="仿宋"/>
          <w:color w:val="auto"/>
          <w:sz w:val="21"/>
          <w:szCs w:val="21"/>
          <w:highlight w:val="none"/>
          <w:u w:val="single"/>
        </w:rPr>
        <w:t>承包人现场设置具备相应资质的试验室</w:t>
      </w:r>
      <w:r>
        <w:rPr>
          <w:rFonts w:hint="eastAsia" w:ascii="仿宋" w:hAnsi="仿宋" w:eastAsia="仿宋" w:cs="仿宋"/>
          <w:color w:val="auto"/>
          <w:sz w:val="21"/>
          <w:szCs w:val="21"/>
          <w:highlight w:val="none"/>
        </w:rPr>
        <w:t xml:space="preserve">。 </w:t>
      </w:r>
    </w:p>
    <w:p w14:paraId="3C1D9BD5">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施工现场需要配备的试验设备：</w:t>
      </w:r>
      <w:r>
        <w:rPr>
          <w:rFonts w:hint="eastAsia" w:ascii="仿宋" w:hAnsi="仿宋" w:eastAsia="仿宋" w:cs="仿宋"/>
          <w:color w:val="auto"/>
          <w:sz w:val="21"/>
          <w:szCs w:val="21"/>
          <w:highlight w:val="none"/>
          <w:u w:val="single"/>
        </w:rPr>
        <w:t>按有关规定执行</w:t>
      </w:r>
      <w:r>
        <w:rPr>
          <w:rFonts w:hint="eastAsia" w:ascii="仿宋" w:hAnsi="仿宋" w:eastAsia="仿宋" w:cs="仿宋"/>
          <w:color w:val="auto"/>
          <w:sz w:val="21"/>
          <w:szCs w:val="21"/>
          <w:highlight w:val="none"/>
        </w:rPr>
        <w:t>。</w:t>
      </w:r>
    </w:p>
    <w:p w14:paraId="0F0BD860">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施工现场需要具备的其他试验条件：</w:t>
      </w:r>
      <w:r>
        <w:rPr>
          <w:rFonts w:hint="eastAsia" w:ascii="仿宋" w:hAnsi="仿宋" w:eastAsia="仿宋" w:cs="仿宋"/>
          <w:color w:val="auto"/>
          <w:sz w:val="21"/>
          <w:szCs w:val="21"/>
          <w:highlight w:val="none"/>
          <w:u w:val="single"/>
        </w:rPr>
        <w:t xml:space="preserve">按有关规定执行 </w:t>
      </w:r>
      <w:r>
        <w:rPr>
          <w:rFonts w:hint="eastAsia" w:ascii="仿宋" w:hAnsi="仿宋" w:eastAsia="仿宋" w:cs="仿宋"/>
          <w:color w:val="auto"/>
          <w:sz w:val="21"/>
          <w:szCs w:val="21"/>
          <w:highlight w:val="none"/>
        </w:rPr>
        <w:t>。</w:t>
      </w:r>
    </w:p>
    <w:bookmarkEnd w:id="703"/>
    <w:bookmarkEnd w:id="704"/>
    <w:bookmarkEnd w:id="705"/>
    <w:bookmarkEnd w:id="706"/>
    <w:bookmarkEnd w:id="707"/>
    <w:bookmarkEnd w:id="708"/>
    <w:bookmarkEnd w:id="709"/>
    <w:bookmarkEnd w:id="710"/>
    <w:p w14:paraId="02399CF8">
      <w:pPr>
        <w:pStyle w:val="5"/>
        <w:bidi w:val="0"/>
        <w:rPr>
          <w:rFonts w:hint="eastAsia" w:ascii="仿宋" w:hAnsi="仿宋" w:eastAsia="仿宋" w:cs="仿宋"/>
        </w:rPr>
      </w:pPr>
      <w:bookmarkStart w:id="711" w:name="_Toc351203642"/>
      <w:r>
        <w:rPr>
          <w:rFonts w:hint="eastAsia" w:ascii="仿宋" w:hAnsi="仿宋" w:eastAsia="仿宋" w:cs="仿宋"/>
        </w:rPr>
        <w:t>1</w:t>
      </w:r>
      <w:bookmarkEnd w:id="677"/>
      <w:bookmarkEnd w:id="678"/>
      <w:bookmarkEnd w:id="679"/>
      <w:bookmarkEnd w:id="680"/>
      <w:bookmarkEnd w:id="681"/>
      <w:bookmarkEnd w:id="682"/>
      <w:bookmarkEnd w:id="683"/>
      <w:bookmarkEnd w:id="684"/>
      <w:bookmarkEnd w:id="685"/>
      <w:bookmarkEnd w:id="686"/>
      <w:bookmarkEnd w:id="687"/>
      <w:bookmarkEnd w:id="688"/>
      <w:bookmarkStart w:id="712" w:name="_Toc296503193"/>
      <w:bookmarkStart w:id="713" w:name="_Toc304295566"/>
      <w:bookmarkStart w:id="714" w:name="_Toc297216199"/>
      <w:bookmarkStart w:id="715" w:name="_Toc296891021"/>
      <w:bookmarkStart w:id="716" w:name="_Toc292559398"/>
      <w:bookmarkStart w:id="717" w:name="_Toc297048379"/>
      <w:bookmarkStart w:id="718" w:name="_Toc297123540"/>
      <w:bookmarkStart w:id="719" w:name="_Toc296346694"/>
      <w:bookmarkStart w:id="720" w:name="_Toc292559903"/>
      <w:bookmarkStart w:id="721" w:name="_Toc300934989"/>
      <w:bookmarkStart w:id="722" w:name="_Toc297120493"/>
      <w:bookmarkStart w:id="723" w:name="_Toc296891233"/>
      <w:bookmarkStart w:id="724" w:name="_Toc303539146"/>
      <w:bookmarkStart w:id="725" w:name="_Toc296944532"/>
      <w:bookmarkStart w:id="726" w:name="_Toc296347192"/>
      <w:bookmarkStart w:id="727" w:name="_Toc312677499"/>
      <w:bookmarkStart w:id="728" w:name="_Toc312678025"/>
      <w:bookmarkStart w:id="729" w:name="_Toc267251433"/>
      <w:bookmarkStart w:id="730" w:name="_Toc267251435"/>
      <w:bookmarkStart w:id="731" w:name="_Toc267251440"/>
      <w:bookmarkStart w:id="732" w:name="_Toc267251439"/>
      <w:bookmarkStart w:id="733" w:name="_Toc267251437"/>
      <w:bookmarkStart w:id="734" w:name="_Toc267251441"/>
      <w:bookmarkStart w:id="735" w:name="_Toc267251442"/>
      <w:r>
        <w:rPr>
          <w:rFonts w:hint="eastAsia" w:ascii="仿宋" w:hAnsi="仿宋" w:eastAsia="仿宋" w:cs="仿宋"/>
        </w:rPr>
        <w:t>0. 变更</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bookmarkEnd w:id="727"/>
    <w:bookmarkEnd w:id="728"/>
    <w:p w14:paraId="69891223">
      <w:pPr>
        <w:pStyle w:val="6"/>
        <w:bidi w:val="0"/>
        <w:rPr>
          <w:rFonts w:hint="eastAsia" w:ascii="仿宋" w:hAnsi="仿宋" w:eastAsia="仿宋" w:cs="仿宋"/>
          <w:b w:val="0"/>
          <w:bCs w:val="0"/>
          <w:sz w:val="21"/>
          <w:szCs w:val="20"/>
        </w:rPr>
      </w:pPr>
      <w:bookmarkStart w:id="736" w:name="_Toc297123541"/>
      <w:bookmarkStart w:id="737" w:name="_Toc304295567"/>
      <w:bookmarkStart w:id="738" w:name="_Toc296346695"/>
      <w:bookmarkStart w:id="739" w:name="_Toc292559904"/>
      <w:bookmarkStart w:id="740" w:name="_Toc296891022"/>
      <w:bookmarkStart w:id="741" w:name="_Toc312678026"/>
      <w:bookmarkStart w:id="742" w:name="_Toc297048380"/>
      <w:bookmarkStart w:id="743" w:name="_Toc297120494"/>
      <w:bookmarkStart w:id="744" w:name="_Toc292559399"/>
      <w:bookmarkStart w:id="745" w:name="_Toc303539147"/>
      <w:bookmarkStart w:id="746" w:name="_Toc296891234"/>
      <w:bookmarkStart w:id="747" w:name="_Toc296347193"/>
      <w:bookmarkStart w:id="748" w:name="_Toc300934990"/>
      <w:bookmarkStart w:id="749" w:name="_Toc296503194"/>
      <w:bookmarkStart w:id="750" w:name="_Toc296944533"/>
      <w:bookmarkStart w:id="751" w:name="_Toc312677500"/>
      <w:bookmarkStart w:id="752" w:name="_Toc297216200"/>
      <w:r>
        <w:rPr>
          <w:rFonts w:hint="eastAsia" w:ascii="仿宋" w:hAnsi="仿宋" w:eastAsia="仿宋" w:cs="仿宋"/>
          <w:b w:val="0"/>
          <w:bCs w:val="0"/>
          <w:sz w:val="21"/>
          <w:szCs w:val="20"/>
        </w:rPr>
        <w:t>10.4 变更估价</w:t>
      </w:r>
    </w:p>
    <w:p w14:paraId="561F5264">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10.4.1 变更估价原则</w:t>
      </w:r>
    </w:p>
    <w:p w14:paraId="15BA9D31">
      <w:pPr>
        <w:pageBreakBefore w:val="0"/>
        <w:widowControl w:val="0"/>
        <w:kinsoku/>
        <w:wordWrap/>
        <w:overflowPunct/>
        <w:topLinePunct w:val="0"/>
        <w:bidi w:val="0"/>
        <w:adjustRightInd w:val="0"/>
        <w:snapToGrid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关于变更估价的约定:</w:t>
      </w:r>
    </w:p>
    <w:p w14:paraId="216F736E">
      <w:pPr>
        <w:pageBreakBefore w:val="0"/>
        <w:widowControl w:val="0"/>
        <w:kinsoku/>
        <w:wordWrap/>
        <w:overflowPunct/>
        <w:topLinePunct w:val="0"/>
        <w:bidi w:val="0"/>
        <w:adjustRightInd w:val="0"/>
        <w:snapToGrid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u w:val="single"/>
        </w:rPr>
        <w:t>若为变更工程增加的工程量，由承包人提出申请，监理人签认，发包人审核，报相关部门批准，并由设计单位出具正式的设计变更或发包人和监理人现场书面指令。</w:t>
      </w:r>
    </w:p>
    <w:p w14:paraId="719B6CF4">
      <w:pPr>
        <w:pageBreakBefore w:val="0"/>
        <w:widowControl w:val="0"/>
        <w:numPr>
          <w:ilvl w:val="0"/>
          <w:numId w:val="3"/>
        </w:numPr>
        <w:kinsoku/>
        <w:wordWrap/>
        <w:overflowPunct/>
        <w:topLinePunct w:val="0"/>
        <w:bidi w:val="0"/>
        <w:adjustRightInd w:val="0"/>
        <w:snapToGrid w:val="0"/>
        <w:spacing w:line="360" w:lineRule="auto"/>
        <w:ind w:firstLine="420" w:firstLineChars="200"/>
        <w:textAlignment w:val="auto"/>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u w:val="single"/>
        </w:rPr>
        <w:t>变更工程固定综合单价，工程量清单已有子目的采用投标报价中已有价格的固定综合单价；工程量清单没有子目的按相关规定编制固定综合单价，经相关部门审定后执行</w:t>
      </w:r>
      <w:r>
        <w:rPr>
          <w:rFonts w:hint="eastAsia" w:ascii="仿宋" w:hAnsi="仿宋" w:eastAsia="仿宋" w:cs="仿宋"/>
          <w:color w:val="auto"/>
          <w:sz w:val="21"/>
          <w:szCs w:val="21"/>
          <w:highlight w:val="none"/>
          <w:u w:val="single"/>
          <w:lang w:eastAsia="zh-CN"/>
        </w:rPr>
        <w:t>。</w:t>
      </w:r>
    </w:p>
    <w:p w14:paraId="0FAE2AD4">
      <w:pPr>
        <w:pageBreakBefore w:val="0"/>
        <w:widowControl w:val="0"/>
        <w:numPr>
          <w:ilvl w:val="0"/>
          <w:numId w:val="3"/>
        </w:numPr>
        <w:kinsoku/>
        <w:wordWrap/>
        <w:overflowPunct/>
        <w:topLinePunct w:val="0"/>
        <w:bidi w:val="0"/>
        <w:adjustRightInd w:val="0"/>
        <w:snapToGrid w:val="0"/>
        <w:spacing w:line="360" w:lineRule="auto"/>
        <w:ind w:firstLine="420" w:firstLineChars="200"/>
        <w:textAlignment w:val="auto"/>
        <w:rPr>
          <w:rFonts w:hint="eastAsia"/>
          <w:highlight w:val="none"/>
        </w:rPr>
      </w:pPr>
      <w:r>
        <w:rPr>
          <w:rFonts w:hint="eastAsia" w:ascii="仿宋" w:hAnsi="仿宋" w:eastAsia="仿宋" w:cs="仿宋"/>
          <w:color w:val="auto"/>
          <w:sz w:val="21"/>
          <w:szCs w:val="21"/>
          <w:highlight w:val="none"/>
          <w:u w:val="single"/>
          <w:lang w:val="en-US" w:eastAsia="zh-CN"/>
        </w:rPr>
        <w:t>投标文件中综合单价超过招标限价中综合单价±15%(含价差)，认定该分项工程为不平衡报价，发包人有权进行调整。施工图与工程量清单量差、变更、签证、暂定量增加超出合同清单项15%部分的工程量，其综合单价按招标限价的综合单价与中标价的综合单价这两者中的较低价进行结算;施工图与工程量清单量差、变更、签证、暂定量减少超出合同清单项15%部分的工程量，其综合单价按招标限价的综合单价与中标价的综合单价这两者中的较高价进行扣减。工程量偏差在15%以内时(含 15%)综合单价不变。不适用于不平衡报价项目发生工程变更、签证、暂定量、施工图与工程量清单量差增加超出合同清单项15%部分的工程量综合单价确认。</w:t>
      </w:r>
    </w:p>
    <w:p w14:paraId="21F2BFB2">
      <w:pPr>
        <w:pageBreakBefore w:val="0"/>
        <w:widowControl w:val="0"/>
        <w:kinsoku/>
        <w:wordWrap/>
        <w:overflowPunct/>
        <w:topLinePunct w:val="0"/>
        <w:bidi w:val="0"/>
        <w:adjustRightInd w:val="0"/>
        <w:snapToGrid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u w:val="single"/>
        </w:rPr>
        <w:t>其他情况按发包人相关文件内容执行。</w:t>
      </w:r>
    </w:p>
    <w:p w14:paraId="2178AEEB">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Start w:id="753" w:name="_Toc297120497"/>
      <w:bookmarkStart w:id="754" w:name="_Toc297216203"/>
      <w:bookmarkStart w:id="755" w:name="_Toc297048383"/>
      <w:bookmarkStart w:id="756" w:name="_Toc296891025"/>
      <w:bookmarkStart w:id="757" w:name="_Toc292559402"/>
      <w:bookmarkStart w:id="758" w:name="_Toc296503197"/>
      <w:bookmarkStart w:id="759" w:name="_Toc297123544"/>
      <w:bookmarkStart w:id="760" w:name="_Toc303539150"/>
      <w:bookmarkStart w:id="761" w:name="_Toc300934993"/>
      <w:bookmarkStart w:id="762" w:name="_Toc292559907"/>
      <w:bookmarkStart w:id="763" w:name="_Toc296346698"/>
      <w:bookmarkStart w:id="764" w:name="_Toc296347196"/>
      <w:bookmarkStart w:id="765" w:name="_Toc296944536"/>
      <w:bookmarkStart w:id="766" w:name="_Toc296891237"/>
      <w:bookmarkStart w:id="767" w:name="_Toc312678029"/>
      <w:bookmarkStart w:id="768" w:name="_Toc304295570"/>
      <w:bookmarkStart w:id="769" w:name="_Toc312677503"/>
      <w:r>
        <w:rPr>
          <w:rFonts w:hint="eastAsia" w:ascii="仿宋" w:hAnsi="仿宋" w:eastAsia="仿宋" w:cs="仿宋"/>
          <w:b w:val="0"/>
          <w:bCs w:val="0"/>
          <w:sz w:val="21"/>
          <w:szCs w:val="20"/>
        </w:rPr>
        <w:t>0.5承</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Start w:id="770" w:name="_Toc296944542"/>
      <w:bookmarkStart w:id="771" w:name="_Toc296891243"/>
      <w:bookmarkStart w:id="772" w:name="_Toc292559408"/>
      <w:bookmarkStart w:id="773" w:name="_Toc296347202"/>
      <w:bookmarkStart w:id="774" w:name="_Toc296891031"/>
      <w:bookmarkStart w:id="775" w:name="_Toc296503203"/>
      <w:bookmarkStart w:id="776" w:name="_Toc297123545"/>
      <w:bookmarkStart w:id="777" w:name="_Toc292559913"/>
      <w:bookmarkStart w:id="778" w:name="_Toc297120503"/>
      <w:bookmarkStart w:id="779" w:name="_Toc300934994"/>
      <w:bookmarkStart w:id="780" w:name="_Toc303539151"/>
      <w:bookmarkStart w:id="781" w:name="_Toc296346704"/>
      <w:bookmarkStart w:id="782" w:name="_Toc297048389"/>
      <w:bookmarkStart w:id="783" w:name="_Toc297216204"/>
      <w:r>
        <w:rPr>
          <w:rFonts w:hint="eastAsia" w:ascii="仿宋" w:hAnsi="仿宋" w:eastAsia="仿宋" w:cs="仿宋"/>
          <w:b w:val="0"/>
          <w:bCs w:val="0"/>
          <w:sz w:val="21"/>
          <w:szCs w:val="20"/>
        </w:rPr>
        <w:t>包人的合理化建议</w:t>
      </w:r>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63660636">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监理人审查承包人合理化建议的期限：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74459B69">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发包人审批承包人合理化建议的期限：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7F571F61">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承</w:t>
      </w:r>
      <w:bookmarkStart w:id="784" w:name="_Toc297048390"/>
      <w:bookmarkStart w:id="785" w:name="_Toc296346705"/>
      <w:bookmarkStart w:id="786" w:name="_Toc292559409"/>
      <w:bookmarkStart w:id="787" w:name="_Toc296891032"/>
      <w:bookmarkStart w:id="788" w:name="_Toc318581175"/>
      <w:bookmarkStart w:id="789" w:name="_Toc297216205"/>
      <w:bookmarkStart w:id="790" w:name="_Toc312677504"/>
      <w:bookmarkStart w:id="791" w:name="_Toc297123546"/>
      <w:bookmarkStart w:id="792" w:name="_Toc297120504"/>
      <w:bookmarkStart w:id="793" w:name="_Toc312678030"/>
      <w:bookmarkStart w:id="794" w:name="_Toc296347203"/>
      <w:bookmarkStart w:id="795" w:name="_Toc296944543"/>
      <w:bookmarkStart w:id="796" w:name="_Toc292559914"/>
      <w:bookmarkStart w:id="797" w:name="_Toc304295571"/>
      <w:bookmarkStart w:id="798" w:name="_Toc300934995"/>
      <w:bookmarkStart w:id="799" w:name="_Toc296891244"/>
      <w:bookmarkStart w:id="800" w:name="_Toc303539152"/>
      <w:bookmarkStart w:id="801" w:name="_Toc296503204"/>
      <w:r>
        <w:rPr>
          <w:rFonts w:hint="eastAsia" w:ascii="仿宋" w:hAnsi="仿宋" w:eastAsia="仿宋" w:cs="仿宋"/>
          <w:color w:val="auto"/>
          <w:sz w:val="21"/>
          <w:szCs w:val="21"/>
          <w:highlight w:val="none"/>
        </w:rPr>
        <w:t>包人提出的合理化建议降低了合同价格或者提高了工程经济效益的奖励的方法和金额为：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14:paraId="04BB7E72">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w:t>
      </w:r>
      <w:bookmarkStart w:id="802" w:name="_Toc312677507"/>
      <w:bookmarkStart w:id="803" w:name="_Toc297048385"/>
      <w:bookmarkStart w:id="804" w:name="_Toc300934997"/>
      <w:bookmarkStart w:id="805" w:name="_Toc297123548"/>
      <w:bookmarkStart w:id="806" w:name="_Toc296944538"/>
      <w:bookmarkStart w:id="807" w:name="_Toc296347198"/>
      <w:bookmarkStart w:id="808" w:name="_Toc312678033"/>
      <w:bookmarkStart w:id="809" w:name="_Toc297216207"/>
      <w:bookmarkStart w:id="810" w:name="_Toc303539154"/>
      <w:bookmarkStart w:id="811" w:name="_Toc292559909"/>
      <w:bookmarkStart w:id="812" w:name="_Toc292559404"/>
      <w:bookmarkStart w:id="813" w:name="_Toc296346700"/>
      <w:bookmarkStart w:id="814" w:name="_Toc297120499"/>
      <w:bookmarkStart w:id="815" w:name="_Toc296891239"/>
      <w:bookmarkStart w:id="816" w:name="_Toc296891027"/>
      <w:bookmarkStart w:id="817" w:name="_Toc304295574"/>
      <w:bookmarkStart w:id="818" w:name="_Toc296503199"/>
      <w:r>
        <w:rPr>
          <w:rFonts w:hint="eastAsia" w:ascii="仿宋" w:hAnsi="仿宋" w:eastAsia="仿宋" w:cs="仿宋"/>
          <w:b w:val="0"/>
          <w:bCs w:val="0"/>
          <w:sz w:val="21"/>
          <w:szCs w:val="20"/>
        </w:rPr>
        <w:t>0.7 暂估价</w:t>
      </w:r>
    </w:p>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14:paraId="4A09B15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暂</w:t>
      </w:r>
      <w:bookmarkStart w:id="819" w:name="_Toc312678034"/>
      <w:bookmarkStart w:id="820" w:name="_Toc318581176"/>
      <w:bookmarkStart w:id="821" w:name="_Toc312677508"/>
      <w:r>
        <w:rPr>
          <w:rFonts w:hint="eastAsia" w:ascii="仿宋" w:hAnsi="仿宋" w:eastAsia="仿宋" w:cs="仿宋"/>
          <w:color w:val="auto"/>
          <w:kern w:val="0"/>
          <w:sz w:val="21"/>
          <w:szCs w:val="21"/>
          <w:highlight w:val="none"/>
        </w:rPr>
        <w:t>估价材料和工程设备的明细：</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kern w:val="0"/>
          <w:sz w:val="21"/>
          <w:szCs w:val="21"/>
          <w:highlight w:val="none"/>
        </w:rPr>
        <w:t>。</w:t>
      </w:r>
    </w:p>
    <w:bookmarkEnd w:id="819"/>
    <w:bookmarkEnd w:id="820"/>
    <w:bookmarkEnd w:id="821"/>
    <w:p w14:paraId="25EF431E">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bookmarkStart w:id="822" w:name="_Toc312677509"/>
      <w:bookmarkStart w:id="823" w:name="_Toc312678035"/>
      <w:bookmarkStart w:id="824" w:name="_Toc318581177"/>
      <w:r>
        <w:rPr>
          <w:rFonts w:hint="eastAsia" w:ascii="仿宋" w:hAnsi="仿宋" w:eastAsia="仿宋" w:cs="仿宋"/>
          <w:color w:val="auto"/>
          <w:sz w:val="21"/>
          <w:szCs w:val="21"/>
          <w:highlight w:val="none"/>
        </w:rPr>
        <w:t>0.7.1 依法必须招标的暂估价项目</w:t>
      </w:r>
    </w:p>
    <w:bookmarkEnd w:id="822"/>
    <w:bookmarkEnd w:id="823"/>
    <w:bookmarkEnd w:id="824"/>
    <w:p w14:paraId="57D1519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对于依法必须招标的暂估价项目的确认和批准采取第</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种方式确定。</w:t>
      </w:r>
    </w:p>
    <w:p w14:paraId="534C780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10.7.2 不属于依法必须招标的暂估价项目</w:t>
      </w:r>
    </w:p>
    <w:p w14:paraId="1D9D0A7D">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对于不属于依法必须招标的暂估价项目的确认和批准采取第</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种方式确定。</w:t>
      </w:r>
    </w:p>
    <w:p w14:paraId="57A9B7D9">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10.8 暂列金额</w:t>
      </w:r>
    </w:p>
    <w:p w14:paraId="6EC0599C">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合同当事人关于暂列金额使用的约定：</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kern w:val="0"/>
          <w:sz w:val="21"/>
          <w:szCs w:val="21"/>
          <w:highlight w:val="none"/>
        </w:rPr>
        <w:t>。</w:t>
      </w:r>
    </w:p>
    <w:p w14:paraId="28A31B8E">
      <w:pPr>
        <w:pStyle w:val="5"/>
        <w:bidi w:val="0"/>
        <w:rPr>
          <w:rFonts w:hint="eastAsia" w:ascii="仿宋" w:hAnsi="仿宋" w:eastAsia="仿宋" w:cs="仿宋"/>
        </w:rPr>
      </w:pPr>
      <w:bookmarkStart w:id="825" w:name="_Toc351203643"/>
      <w:r>
        <w:rPr>
          <w:rFonts w:hint="eastAsia" w:ascii="仿宋" w:hAnsi="仿宋" w:eastAsia="仿宋" w:cs="仿宋"/>
        </w:rPr>
        <w:t>11. 价格调整</w:t>
      </w:r>
      <w:bookmarkEnd w:id="825"/>
    </w:p>
    <w:p w14:paraId="23644E80">
      <w:pPr>
        <w:pageBreakBefore w:val="0"/>
        <w:widowControl w:val="0"/>
        <w:kinsoku/>
        <w:wordWrap/>
        <w:overflowPunct/>
        <w:topLinePunct w:val="0"/>
        <w:bidi w:val="0"/>
        <w:adjustRightInd w:val="0"/>
        <w:snapToGrid w:val="0"/>
        <w:spacing w:line="360" w:lineRule="auto"/>
        <w:ind w:firstLine="436" w:firstLineChars="208"/>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lang w:eastAsia="zh-CN"/>
        </w:rPr>
        <w:t>本项目合同执行期间不调价</w:t>
      </w:r>
      <w:r>
        <w:rPr>
          <w:rFonts w:hint="eastAsia" w:ascii="仿宋" w:hAnsi="仿宋" w:eastAsia="仿宋" w:cs="仿宋"/>
          <w:color w:val="auto"/>
          <w:sz w:val="21"/>
          <w:szCs w:val="21"/>
          <w:highlight w:val="none"/>
          <w:u w:val="single"/>
        </w:rPr>
        <w:t>。</w:t>
      </w:r>
    </w:p>
    <w:bookmarkEnd w:id="729"/>
    <w:bookmarkEnd w:id="730"/>
    <w:bookmarkEnd w:id="731"/>
    <w:bookmarkEnd w:id="732"/>
    <w:bookmarkEnd w:id="733"/>
    <w:bookmarkEnd w:id="734"/>
    <w:p w14:paraId="5CE824ED">
      <w:pPr>
        <w:pStyle w:val="5"/>
        <w:bidi w:val="0"/>
        <w:rPr>
          <w:rFonts w:hint="eastAsia" w:ascii="仿宋" w:hAnsi="仿宋" w:eastAsia="仿宋" w:cs="仿宋"/>
        </w:rPr>
      </w:pPr>
      <w:bookmarkStart w:id="826" w:name="_Toc296346706"/>
      <w:bookmarkStart w:id="827" w:name="_Toc296347204"/>
      <w:bookmarkStart w:id="828" w:name="_Toc296891033"/>
      <w:bookmarkStart w:id="829" w:name="_Toc292559410"/>
      <w:bookmarkStart w:id="830" w:name="_Toc296944544"/>
      <w:bookmarkStart w:id="831" w:name="_Toc296503205"/>
      <w:bookmarkStart w:id="832" w:name="_Toc292559915"/>
      <w:bookmarkStart w:id="833" w:name="_Toc297120505"/>
      <w:bookmarkStart w:id="834" w:name="_Toc297048391"/>
      <w:bookmarkStart w:id="835" w:name="_Toc296891245"/>
      <w:bookmarkStart w:id="836" w:name="_Toc351203644"/>
      <w:bookmarkStart w:id="837" w:name="_Toc297123552"/>
      <w:bookmarkStart w:id="838" w:name="_Toc312678040"/>
      <w:bookmarkStart w:id="839" w:name="_Toc297216211"/>
      <w:bookmarkStart w:id="840" w:name="_Toc300935002"/>
      <w:bookmarkStart w:id="841" w:name="_Toc303539159"/>
      <w:bookmarkStart w:id="842" w:name="_Toc304295579"/>
      <w:r>
        <w:rPr>
          <w:rFonts w:hint="eastAsia" w:ascii="仿宋" w:hAnsi="仿宋" w:eastAsia="仿宋" w:cs="仿宋"/>
        </w:rPr>
        <w:t xml:space="preserve">12. </w:t>
      </w:r>
      <w:bookmarkEnd w:id="826"/>
      <w:bookmarkEnd w:id="827"/>
      <w:bookmarkEnd w:id="828"/>
      <w:bookmarkEnd w:id="829"/>
      <w:bookmarkEnd w:id="830"/>
      <w:bookmarkEnd w:id="831"/>
      <w:bookmarkEnd w:id="832"/>
      <w:bookmarkEnd w:id="833"/>
      <w:bookmarkEnd w:id="834"/>
      <w:bookmarkEnd w:id="835"/>
      <w:r>
        <w:rPr>
          <w:rFonts w:hint="eastAsia" w:ascii="仿宋" w:hAnsi="仿宋" w:eastAsia="仿宋" w:cs="仿宋"/>
        </w:rPr>
        <w:t>合同价格、计量与支付</w:t>
      </w:r>
      <w:bookmarkEnd w:id="836"/>
    </w:p>
    <w:bookmarkEnd w:id="837"/>
    <w:bookmarkEnd w:id="838"/>
    <w:bookmarkEnd w:id="839"/>
    <w:bookmarkEnd w:id="840"/>
    <w:bookmarkEnd w:id="841"/>
    <w:bookmarkEnd w:id="842"/>
    <w:p w14:paraId="61666532">
      <w:pPr>
        <w:pStyle w:val="6"/>
        <w:bidi w:val="0"/>
        <w:rPr>
          <w:rFonts w:hint="eastAsia" w:ascii="仿宋" w:hAnsi="仿宋" w:eastAsia="仿宋" w:cs="仿宋"/>
          <w:b w:val="0"/>
          <w:bCs w:val="0"/>
          <w:sz w:val="21"/>
          <w:szCs w:val="20"/>
        </w:rPr>
      </w:pPr>
      <w:bookmarkStart w:id="843" w:name="_Toc292559916"/>
      <w:bookmarkStart w:id="844" w:name="_Toc292559411"/>
      <w:bookmarkStart w:id="845" w:name="_Toc267251461"/>
      <w:bookmarkStart w:id="846" w:name="_Toc296346707"/>
      <w:bookmarkStart w:id="847" w:name="_Toc296503206"/>
      <w:bookmarkStart w:id="848" w:name="_Toc296944545"/>
      <w:bookmarkStart w:id="849" w:name="_Toc297048392"/>
      <w:bookmarkStart w:id="850" w:name="_Toc296891246"/>
      <w:bookmarkStart w:id="851" w:name="_Toc296891034"/>
      <w:bookmarkStart w:id="852" w:name="_Toc296347205"/>
      <w:bookmarkStart w:id="853" w:name="_Toc297120506"/>
      <w:bookmarkStart w:id="854" w:name="_Toc297216212"/>
      <w:bookmarkStart w:id="855" w:name="_Toc303539160"/>
      <w:bookmarkStart w:id="856" w:name="_Toc312678041"/>
      <w:bookmarkStart w:id="857" w:name="_Toc300935003"/>
      <w:bookmarkStart w:id="858" w:name="_Toc297123553"/>
      <w:bookmarkStart w:id="859" w:name="_Toc304295580"/>
      <w:r>
        <w:rPr>
          <w:rFonts w:hint="eastAsia" w:ascii="仿宋" w:hAnsi="仿宋" w:eastAsia="仿宋" w:cs="仿宋"/>
          <w:b w:val="0"/>
          <w:bCs w:val="0"/>
          <w:sz w:val="21"/>
          <w:szCs w:val="20"/>
        </w:rPr>
        <w:t>12.1 合</w:t>
      </w:r>
      <w:bookmarkEnd w:id="843"/>
      <w:bookmarkEnd w:id="844"/>
      <w:bookmarkEnd w:id="845"/>
      <w:r>
        <w:rPr>
          <w:rFonts w:hint="eastAsia" w:ascii="仿宋" w:hAnsi="仿宋" w:eastAsia="仿宋" w:cs="仿宋"/>
          <w:b w:val="0"/>
          <w:bCs w:val="0"/>
          <w:sz w:val="21"/>
          <w:szCs w:val="20"/>
        </w:rPr>
        <w:t>同价</w:t>
      </w:r>
      <w:bookmarkEnd w:id="846"/>
      <w:bookmarkEnd w:id="847"/>
      <w:bookmarkEnd w:id="848"/>
      <w:bookmarkEnd w:id="849"/>
      <w:bookmarkEnd w:id="850"/>
      <w:bookmarkEnd w:id="851"/>
      <w:bookmarkEnd w:id="852"/>
      <w:bookmarkEnd w:id="853"/>
      <w:r>
        <w:rPr>
          <w:rFonts w:hint="eastAsia" w:ascii="仿宋" w:hAnsi="仿宋" w:eastAsia="仿宋" w:cs="仿宋"/>
          <w:b w:val="0"/>
          <w:bCs w:val="0"/>
          <w:sz w:val="21"/>
          <w:szCs w:val="20"/>
        </w:rPr>
        <w:t>格形式</w:t>
      </w:r>
    </w:p>
    <w:bookmarkEnd w:id="854"/>
    <w:bookmarkEnd w:id="855"/>
    <w:bookmarkEnd w:id="856"/>
    <w:bookmarkEnd w:id="857"/>
    <w:bookmarkEnd w:id="858"/>
    <w:bookmarkEnd w:id="859"/>
    <w:p w14:paraId="3EC2D099">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1、单价合同。</w:t>
      </w:r>
    </w:p>
    <w:p w14:paraId="68178F15">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综合单价包含的风险范围：</w:t>
      </w:r>
      <w:r>
        <w:rPr>
          <w:rFonts w:hint="eastAsia" w:ascii="仿宋" w:hAnsi="仿宋" w:eastAsia="仿宋" w:cs="仿宋"/>
          <w:color w:val="auto"/>
          <w:sz w:val="21"/>
          <w:szCs w:val="21"/>
          <w:highlight w:val="none"/>
          <w:u w:val="single"/>
        </w:rPr>
        <w:t>因法律法规、市场变化及政策因素导致的人工费、材料费、机械费的价格浮动；工程造价管理机构的价格调整；本合同通用条款17.1规定以外发生的自然灾害、雨季施工的防雨措施费、停水、停电及停窝工的费用；在招标文件及合同中明示或暗示的所有风险、责任和义务等，不包含政策性的调整，在施工期间若发布政策性文件，按政策性文件执行。</w:t>
      </w:r>
    </w:p>
    <w:p w14:paraId="1644C2E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风险费用的计算方法：</w:t>
      </w:r>
      <w:r>
        <w:rPr>
          <w:rFonts w:hint="eastAsia" w:ascii="仿宋" w:hAnsi="仿宋" w:eastAsia="仿宋" w:cs="仿宋"/>
          <w:color w:val="auto"/>
          <w:sz w:val="21"/>
          <w:szCs w:val="21"/>
          <w:highlight w:val="none"/>
          <w:u w:val="single"/>
        </w:rPr>
        <w:t xml:space="preserve">   执行通用条款   </w:t>
      </w:r>
      <w:r>
        <w:rPr>
          <w:rFonts w:hint="eastAsia" w:ascii="仿宋" w:hAnsi="仿宋" w:eastAsia="仿宋" w:cs="仿宋"/>
          <w:color w:val="auto"/>
          <w:sz w:val="21"/>
          <w:szCs w:val="21"/>
          <w:highlight w:val="none"/>
        </w:rPr>
        <w:t xml:space="preserve">。  </w:t>
      </w:r>
    </w:p>
    <w:p w14:paraId="233A672F">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风险范围以外合同价格的调整方法：</w:t>
      </w:r>
      <w:r>
        <w:rPr>
          <w:rFonts w:hint="eastAsia" w:ascii="仿宋" w:hAnsi="仿宋" w:eastAsia="仿宋" w:cs="仿宋"/>
          <w:color w:val="auto"/>
          <w:sz w:val="21"/>
          <w:szCs w:val="21"/>
          <w:highlight w:val="none"/>
          <w:u w:val="single"/>
        </w:rPr>
        <w:t>按照招标文件、答疑纪要、设计变更、现场签证、洽商文件、发包人认质认价单及承包人中标综合单价、合同补充条款约定进行调整。</w:t>
      </w:r>
      <w:r>
        <w:rPr>
          <w:rFonts w:hint="eastAsia" w:ascii="仿宋" w:hAnsi="仿宋" w:eastAsia="仿宋" w:cs="仿宋"/>
          <w:color w:val="auto"/>
          <w:sz w:val="21"/>
          <w:szCs w:val="21"/>
          <w:highlight w:val="none"/>
        </w:rPr>
        <w:t xml:space="preserve">     </w:t>
      </w:r>
    </w:p>
    <w:p w14:paraId="2C5C6569">
      <w:pPr>
        <w:pStyle w:val="6"/>
        <w:bidi w:val="0"/>
        <w:rPr>
          <w:rFonts w:hint="eastAsia" w:ascii="仿宋" w:hAnsi="仿宋" w:eastAsia="仿宋" w:cs="仿宋"/>
          <w:b w:val="0"/>
          <w:bCs w:val="0"/>
          <w:sz w:val="21"/>
          <w:szCs w:val="20"/>
        </w:rPr>
      </w:pPr>
      <w:bookmarkStart w:id="860" w:name="_Toc312678042"/>
      <w:bookmarkStart w:id="861" w:name="_Toc297216213"/>
      <w:bookmarkStart w:id="862" w:name="_Toc303539161"/>
      <w:bookmarkStart w:id="863" w:name="_Toc297123554"/>
      <w:bookmarkStart w:id="864" w:name="_Toc304295581"/>
      <w:bookmarkStart w:id="865" w:name="_Toc300935004"/>
      <w:bookmarkStart w:id="866" w:name="_Toc296891247"/>
      <w:bookmarkStart w:id="867" w:name="_Toc296891035"/>
      <w:bookmarkStart w:id="868" w:name="_Toc297048393"/>
      <w:bookmarkStart w:id="869" w:name="_Toc292559412"/>
      <w:bookmarkStart w:id="870" w:name="_Toc296347206"/>
      <w:bookmarkStart w:id="871" w:name="_Toc297120507"/>
      <w:bookmarkStart w:id="872" w:name="_Toc296944546"/>
      <w:bookmarkStart w:id="873" w:name="_Toc296346708"/>
      <w:bookmarkStart w:id="874" w:name="_Toc292559917"/>
      <w:bookmarkStart w:id="875" w:name="_Toc296503207"/>
      <w:r>
        <w:rPr>
          <w:rFonts w:hint="eastAsia" w:ascii="仿宋" w:hAnsi="仿宋" w:eastAsia="仿宋" w:cs="仿宋"/>
          <w:b w:val="0"/>
          <w:bCs w:val="0"/>
          <w:sz w:val="21"/>
          <w:szCs w:val="20"/>
        </w:rPr>
        <w:t>12.2 预付款</w:t>
      </w:r>
    </w:p>
    <w:bookmarkEnd w:id="860"/>
    <w:bookmarkEnd w:id="861"/>
    <w:bookmarkEnd w:id="862"/>
    <w:bookmarkEnd w:id="863"/>
    <w:bookmarkEnd w:id="864"/>
    <w:bookmarkEnd w:id="865"/>
    <w:p w14:paraId="5E30B3EF">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12.2.1 预付款的支付</w:t>
      </w:r>
    </w:p>
    <w:p w14:paraId="550B15D8">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预付款支付比例或金额：</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0A71156">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预付款支付期限：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CB99E5C">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预付款扣回的方式：</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6B86857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12.2.2 预付款担保</w:t>
      </w:r>
    </w:p>
    <w:p w14:paraId="71ABBB64">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承包人提交预付款担保的期限：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22625D07">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预付款担保的形式为：</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bookmarkEnd w:id="866"/>
    <w:bookmarkEnd w:id="867"/>
    <w:bookmarkEnd w:id="868"/>
    <w:bookmarkEnd w:id="869"/>
    <w:bookmarkEnd w:id="870"/>
    <w:bookmarkEnd w:id="871"/>
    <w:bookmarkEnd w:id="872"/>
    <w:bookmarkEnd w:id="873"/>
    <w:bookmarkEnd w:id="874"/>
    <w:bookmarkEnd w:id="875"/>
    <w:p w14:paraId="7CE34CAC">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12.3 计量</w:t>
      </w:r>
    </w:p>
    <w:p w14:paraId="0848953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12.3.1 计量原则</w:t>
      </w:r>
    </w:p>
    <w:p w14:paraId="33404FA6">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工程量计算规则：</w:t>
      </w:r>
      <w:r>
        <w:rPr>
          <w:rFonts w:hint="eastAsia" w:ascii="仿宋" w:hAnsi="仿宋" w:eastAsia="仿宋" w:cs="仿宋"/>
          <w:color w:val="auto"/>
          <w:sz w:val="21"/>
          <w:szCs w:val="21"/>
          <w:highlight w:val="none"/>
          <w:u w:val="single"/>
        </w:rPr>
        <w:t>执行《陕西省建设工程工程量清单计价规则（2009）》</w:t>
      </w:r>
      <w:r>
        <w:rPr>
          <w:rFonts w:hint="eastAsia" w:ascii="仿宋" w:hAnsi="仿宋" w:eastAsia="仿宋" w:cs="仿宋"/>
          <w:color w:val="auto"/>
          <w:sz w:val="21"/>
          <w:szCs w:val="21"/>
          <w:highlight w:val="none"/>
        </w:rPr>
        <w:t>。</w:t>
      </w:r>
    </w:p>
    <w:p w14:paraId="57B34F25">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12.3.2 计量周期</w:t>
      </w:r>
    </w:p>
    <w:p w14:paraId="50437132">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关于计量周期的约定：</w:t>
      </w:r>
      <w:r>
        <w:rPr>
          <w:rFonts w:hint="eastAsia" w:ascii="仿宋" w:hAnsi="仿宋" w:eastAsia="仿宋" w:cs="仿宋"/>
          <w:color w:val="auto"/>
          <w:sz w:val="21"/>
          <w:szCs w:val="21"/>
          <w:highlight w:val="none"/>
          <w:u w:val="single"/>
        </w:rPr>
        <w:t xml:space="preserve"> 同付款节点 </w:t>
      </w:r>
      <w:r>
        <w:rPr>
          <w:rFonts w:hint="eastAsia" w:ascii="仿宋" w:hAnsi="仿宋" w:eastAsia="仿宋" w:cs="仿宋"/>
          <w:color w:val="auto"/>
          <w:sz w:val="21"/>
          <w:szCs w:val="21"/>
          <w:highlight w:val="none"/>
        </w:rPr>
        <w:t>。</w:t>
      </w:r>
    </w:p>
    <w:p w14:paraId="2982EF02">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12.3.3 单价合同的计量</w:t>
      </w:r>
    </w:p>
    <w:p w14:paraId="0F8BC170">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关于单价合同计量的约定：</w:t>
      </w:r>
      <w:r>
        <w:rPr>
          <w:rFonts w:hint="eastAsia" w:ascii="仿宋" w:hAnsi="仿宋" w:eastAsia="仿宋" w:cs="仿宋"/>
          <w:color w:val="auto"/>
          <w:sz w:val="21"/>
          <w:szCs w:val="21"/>
          <w:highlight w:val="none"/>
          <w:u w:val="single"/>
        </w:rPr>
        <w:t xml:space="preserve"> 按实际完成且验收合格的工程量计量</w:t>
      </w:r>
      <w:r>
        <w:rPr>
          <w:rFonts w:hint="eastAsia" w:ascii="仿宋" w:hAnsi="仿宋" w:eastAsia="仿宋" w:cs="仿宋"/>
          <w:color w:val="auto"/>
          <w:sz w:val="21"/>
          <w:szCs w:val="21"/>
          <w:highlight w:val="none"/>
        </w:rPr>
        <w:t>。</w:t>
      </w:r>
    </w:p>
    <w:p w14:paraId="18D83602">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（3）删除通用条款12.3.3（3）。</w:t>
      </w:r>
    </w:p>
    <w:p w14:paraId="5E5B2B2B">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12.3.4 总价合同的计量</w:t>
      </w:r>
    </w:p>
    <w:p w14:paraId="7BB9C3C1">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关于总价合同计量的约定：</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7FF9114E">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12.3.5总价合同采用支付分解表计量支付的，是否适用第</w:t>
      </w:r>
      <w:r>
        <w:rPr>
          <w:rFonts w:hint="eastAsia" w:ascii="仿宋" w:hAnsi="仿宋" w:eastAsia="仿宋" w:cs="仿宋"/>
          <w:color w:val="auto"/>
          <w:kern w:val="0"/>
          <w:sz w:val="21"/>
          <w:szCs w:val="21"/>
          <w:highlight w:val="none"/>
        </w:rPr>
        <w:t xml:space="preserve">12.3.4 </w:t>
      </w:r>
      <w:r>
        <w:rPr>
          <w:rFonts w:hint="eastAsia" w:ascii="仿宋" w:hAnsi="仿宋" w:eastAsia="仿宋" w:cs="仿宋"/>
          <w:color w:val="auto"/>
          <w:sz w:val="21"/>
          <w:szCs w:val="21"/>
          <w:highlight w:val="none"/>
        </w:rPr>
        <w:t>项</w:t>
      </w:r>
      <w:r>
        <w:rPr>
          <w:rFonts w:hint="eastAsia" w:ascii="仿宋" w:hAnsi="仿宋" w:eastAsia="仿宋" w:cs="仿宋"/>
          <w:color w:val="auto"/>
          <w:kern w:val="0"/>
          <w:sz w:val="21"/>
          <w:szCs w:val="21"/>
          <w:highlight w:val="none"/>
        </w:rPr>
        <w:t>〔总价合同的计量〕</w:t>
      </w:r>
      <w:r>
        <w:rPr>
          <w:rFonts w:hint="eastAsia" w:ascii="仿宋" w:hAnsi="仿宋" w:eastAsia="仿宋" w:cs="仿宋"/>
          <w:color w:val="auto"/>
          <w:sz w:val="21"/>
          <w:szCs w:val="21"/>
          <w:highlight w:val="none"/>
        </w:rPr>
        <w:t>约定进行计量：</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595FA74">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12.3.6 其他价格形式合同的计量</w:t>
      </w:r>
    </w:p>
    <w:p w14:paraId="483904F1">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其他价格形式的计量方式和程序：</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5B1AEFD">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12.4 工程进度款支付</w:t>
      </w:r>
    </w:p>
    <w:p w14:paraId="5838628E">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bookmarkStart w:id="876" w:name="_Toc292559416"/>
      <w:bookmarkStart w:id="877" w:name="_Toc300935006"/>
      <w:bookmarkStart w:id="878" w:name="_Toc297120511"/>
      <w:bookmarkStart w:id="879" w:name="_Toc296944550"/>
      <w:bookmarkStart w:id="880" w:name="_Toc296891251"/>
      <w:bookmarkStart w:id="881" w:name="_Toc303539163"/>
      <w:bookmarkStart w:id="882" w:name="_Toc297123556"/>
      <w:bookmarkStart w:id="883" w:name="_Toc296891039"/>
      <w:bookmarkStart w:id="884" w:name="_Toc296503211"/>
      <w:bookmarkStart w:id="885" w:name="_Toc297048397"/>
      <w:bookmarkStart w:id="886" w:name="_Toc296347210"/>
      <w:bookmarkStart w:id="887" w:name="_Toc292559921"/>
      <w:bookmarkStart w:id="888" w:name="_Toc297216215"/>
      <w:bookmarkStart w:id="889" w:name="_Toc296346712"/>
      <w:r>
        <w:rPr>
          <w:rFonts w:hint="eastAsia" w:ascii="仿宋" w:hAnsi="仿宋" w:eastAsia="仿宋" w:cs="仿宋"/>
          <w:color w:val="auto"/>
          <w:sz w:val="21"/>
          <w:szCs w:val="21"/>
          <w:highlight w:val="none"/>
        </w:rPr>
        <w:t>12.4.1 付款周期</w:t>
      </w:r>
    </w:p>
    <w:p w14:paraId="0F5EE135">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关于付款周期的约定：</w:t>
      </w:r>
      <w:r>
        <w:rPr>
          <w:rFonts w:hint="eastAsia" w:ascii="仿宋" w:hAnsi="仿宋" w:eastAsia="仿宋" w:cs="仿宋"/>
          <w:color w:val="auto"/>
          <w:sz w:val="21"/>
          <w:szCs w:val="21"/>
          <w:highlight w:val="none"/>
          <w:u w:val="single"/>
        </w:rPr>
        <w:t>执行通用条款</w:t>
      </w:r>
      <w:r>
        <w:rPr>
          <w:rFonts w:hint="eastAsia" w:ascii="仿宋" w:hAnsi="仿宋" w:eastAsia="仿宋" w:cs="仿宋"/>
          <w:color w:val="auto"/>
          <w:sz w:val="21"/>
          <w:szCs w:val="21"/>
          <w:highlight w:val="none"/>
        </w:rPr>
        <w:t>。</w:t>
      </w:r>
    </w:p>
    <w:p w14:paraId="6F0DCA31">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12.4.2 进度付款申请单的编制</w:t>
      </w:r>
    </w:p>
    <w:p w14:paraId="08D58C4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关于进度付款申请单编制的约定：</w:t>
      </w:r>
      <w:r>
        <w:rPr>
          <w:rFonts w:hint="eastAsia" w:ascii="仿宋" w:hAnsi="仿宋" w:eastAsia="仿宋" w:cs="仿宋"/>
          <w:color w:val="auto"/>
          <w:sz w:val="21"/>
          <w:szCs w:val="21"/>
          <w:highlight w:val="none"/>
          <w:u w:val="single"/>
        </w:rPr>
        <w:t>按照付款节点时完成的工程量编制并经监理签字确认</w:t>
      </w:r>
      <w:r>
        <w:rPr>
          <w:rFonts w:hint="eastAsia" w:ascii="仿宋" w:hAnsi="仿宋" w:eastAsia="仿宋" w:cs="仿宋"/>
          <w:color w:val="auto"/>
          <w:sz w:val="21"/>
          <w:szCs w:val="21"/>
          <w:highlight w:val="none"/>
        </w:rPr>
        <w:t>。</w:t>
      </w:r>
    </w:p>
    <w:p w14:paraId="30766D9D">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rPr>
          <w:rFonts w:hint="eastAsia" w:ascii="仿宋" w:hAnsi="仿宋" w:eastAsia="仿宋" w:cs="仿宋"/>
          <w:color w:val="auto"/>
          <w:sz w:val="21"/>
          <w:szCs w:val="21"/>
          <w:highlight w:val="none"/>
        </w:rPr>
        <w:t>2.4.3 进度付款申请单的提交</w:t>
      </w:r>
    </w:p>
    <w:p w14:paraId="1B143807">
      <w:pPr>
        <w:spacing w:line="42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（1）单价合同进度付款申请单提交的约定：</w:t>
      </w:r>
      <w:r>
        <w:rPr>
          <w:rFonts w:hint="eastAsia" w:ascii="仿宋" w:hAnsi="仿宋" w:eastAsia="仿宋" w:cs="仿宋"/>
          <w:color w:val="auto"/>
          <w:sz w:val="21"/>
          <w:szCs w:val="21"/>
          <w:highlight w:val="none"/>
          <w:u w:val="single"/>
        </w:rPr>
        <w:t>施工单位在每月25日前按照其工程形象进度报月进度结算，经监理工程师签字确认后代建人按已完工程量80%签发工程进度款划拨单，经代建人向发包人（建设单位）提出付款申请，并提交相关付款证明材料及付款申请表（包括合同及支付报表、竣工验收报告、审计书等），发包人（建设单位）按照《西安市高陵区政府投资项目资金管理办法》要求，向区财政部门申请拨款至代建人，后由代建人支付工程进度款。</w:t>
      </w:r>
    </w:p>
    <w:p w14:paraId="05EC1F3C">
      <w:pPr>
        <w:spacing w:line="420" w:lineRule="exact"/>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在支付工程进度款累计达到合同价款总额的80%时不再支付工程进度款，待工程竣工验收合格，办理完资料移交手续，审计结束后累计付至审计总价的97%，预留3%的保修金，保修期满后付清。</w:t>
      </w:r>
    </w:p>
    <w:p w14:paraId="5D9818F9">
      <w:pPr>
        <w:spacing w:line="420" w:lineRule="exact"/>
        <w:ind w:firstLine="420" w:firstLineChars="200"/>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u w:val="single"/>
        </w:rPr>
        <w:t>每次支付工程款时，被支付人必须向支付人提供满足支付要求的相应发票。</w:t>
      </w:r>
    </w:p>
    <w:p w14:paraId="79319847">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（2）总价合同进度付款申请单提交的约定：</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401B267E">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（3）其他价格形式合同进度付款申请单提交的约定：</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633D5FCF">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12.4.4 进度款审核和支付</w:t>
      </w:r>
    </w:p>
    <w:p w14:paraId="293AA71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（1）监理人审查并报送发包人的期限：</w:t>
      </w:r>
      <w:r>
        <w:rPr>
          <w:rFonts w:hint="eastAsia" w:ascii="仿宋" w:hAnsi="仿宋" w:eastAsia="仿宋" w:cs="仿宋"/>
          <w:color w:val="auto"/>
          <w:sz w:val="21"/>
          <w:szCs w:val="21"/>
          <w:highlight w:val="none"/>
          <w:u w:val="single"/>
        </w:rPr>
        <w:t xml:space="preserve">   7天     </w:t>
      </w:r>
      <w:r>
        <w:rPr>
          <w:rFonts w:hint="eastAsia" w:ascii="仿宋" w:hAnsi="仿宋" w:eastAsia="仿宋" w:cs="仿宋"/>
          <w:color w:val="auto"/>
          <w:sz w:val="21"/>
          <w:szCs w:val="21"/>
          <w:highlight w:val="none"/>
        </w:rPr>
        <w:t>。</w:t>
      </w:r>
    </w:p>
    <w:p w14:paraId="06A154C7">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发包人完成审批并签发进度款支付证书的期限：</w:t>
      </w:r>
      <w:r>
        <w:rPr>
          <w:rFonts w:hint="eastAsia" w:ascii="仿宋" w:hAnsi="仿宋" w:eastAsia="仿宋" w:cs="仿宋"/>
          <w:color w:val="auto"/>
          <w:sz w:val="21"/>
          <w:szCs w:val="21"/>
          <w:highlight w:val="none"/>
          <w:u w:val="single"/>
        </w:rPr>
        <w:t xml:space="preserve">   7天    </w:t>
      </w:r>
      <w:r>
        <w:rPr>
          <w:rFonts w:hint="eastAsia" w:ascii="仿宋" w:hAnsi="仿宋" w:eastAsia="仿宋" w:cs="仿宋"/>
          <w:color w:val="auto"/>
          <w:sz w:val="21"/>
          <w:szCs w:val="21"/>
          <w:highlight w:val="none"/>
        </w:rPr>
        <w:t>。</w:t>
      </w:r>
    </w:p>
    <w:p w14:paraId="45898F64">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（2）发包人支付进度款的期限：</w:t>
      </w:r>
      <w:r>
        <w:rPr>
          <w:rFonts w:hint="eastAsia" w:ascii="仿宋" w:hAnsi="仿宋" w:eastAsia="仿宋" w:cs="仿宋"/>
          <w:color w:val="auto"/>
          <w:sz w:val="21"/>
          <w:szCs w:val="21"/>
          <w:highlight w:val="none"/>
          <w:u w:val="single"/>
        </w:rPr>
        <w:t>完成进度款审批手续并开具等额发票后支付，如承包人不能按时交付发票或拒绝交付发票的，发包人有权拒绝付款，且不承担迟延付款的责任</w:t>
      </w:r>
      <w:r>
        <w:rPr>
          <w:rFonts w:hint="eastAsia" w:ascii="仿宋" w:hAnsi="仿宋" w:eastAsia="仿宋" w:cs="仿宋"/>
          <w:color w:val="auto"/>
          <w:sz w:val="21"/>
          <w:szCs w:val="21"/>
          <w:highlight w:val="none"/>
        </w:rPr>
        <w:t>。</w:t>
      </w:r>
    </w:p>
    <w:p w14:paraId="446A2315">
      <w:pPr>
        <w:pageBreakBefore w:val="0"/>
        <w:widowControl w:val="0"/>
        <w:kinsoku/>
        <w:wordWrap/>
        <w:overflowPunct/>
        <w:topLinePunct w:val="0"/>
        <w:bidi w:val="0"/>
        <w:spacing w:line="360" w:lineRule="auto"/>
        <w:ind w:firstLine="525" w:firstLineChars="25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发包人逾期支付进度款的违约金的计算方式：</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7A573FD8">
      <w:pPr>
        <w:pageBreakBefore w:val="0"/>
        <w:widowControl w:val="0"/>
        <w:kinsoku/>
        <w:wordWrap/>
        <w:overflowPunct/>
        <w:topLinePunct w:val="0"/>
        <w:bidi w:val="0"/>
        <w:spacing w:line="360" w:lineRule="auto"/>
        <w:ind w:firstLine="525" w:firstLineChars="25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12.4.6 支付分解表的编制</w:t>
      </w:r>
    </w:p>
    <w:p w14:paraId="5E60A765">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2、总价合同支付分解表的编制与审批：</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70605877">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3、单价合同的总价项目支付分解表的编制与审批：</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bookmarkEnd w:id="735"/>
    <w:p w14:paraId="34CE26D0">
      <w:pPr>
        <w:pStyle w:val="5"/>
        <w:bidi w:val="0"/>
        <w:rPr>
          <w:rFonts w:hint="eastAsia" w:ascii="仿宋" w:hAnsi="仿宋" w:eastAsia="仿宋" w:cs="仿宋"/>
        </w:rPr>
      </w:pPr>
      <w:bookmarkStart w:id="890" w:name="_Toc351203645"/>
      <w:bookmarkStart w:id="891" w:name="_Toc296346720"/>
      <w:bookmarkStart w:id="892" w:name="_Toc296347218"/>
      <w:bookmarkStart w:id="893" w:name="_Toc303539172"/>
      <w:bookmarkStart w:id="894" w:name="_Toc297120519"/>
      <w:bookmarkStart w:id="895" w:name="_Toc296891259"/>
      <w:bookmarkStart w:id="896" w:name="_Toc304295593"/>
      <w:bookmarkStart w:id="897" w:name="_Toc292559929"/>
      <w:bookmarkStart w:id="898" w:name="_Toc296891047"/>
      <w:bookmarkStart w:id="899" w:name="_Toc292559424"/>
      <w:bookmarkStart w:id="900" w:name="_Toc297216223"/>
      <w:bookmarkStart w:id="901" w:name="_Toc297123564"/>
      <w:bookmarkStart w:id="902" w:name="_Toc312678053"/>
      <w:bookmarkStart w:id="903" w:name="_Toc300935015"/>
      <w:bookmarkStart w:id="904" w:name="_Toc296944558"/>
      <w:bookmarkStart w:id="905" w:name="_Toc296503219"/>
      <w:bookmarkStart w:id="906" w:name="_Toc297048405"/>
      <w:r>
        <w:rPr>
          <w:rFonts w:hint="eastAsia" w:ascii="仿宋" w:hAnsi="仿宋" w:eastAsia="仿宋" w:cs="仿宋"/>
        </w:rPr>
        <w:t>13. 验收和工程试车</w:t>
      </w:r>
      <w:bookmarkEnd w:id="890"/>
    </w:p>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14:paraId="20D432F1">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13.1 分部分项工程验收</w:t>
      </w:r>
    </w:p>
    <w:p w14:paraId="1E34179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13.1.2监理人不能按时进行验收时，应提前</w:t>
      </w:r>
      <w:r>
        <w:rPr>
          <w:rFonts w:hint="eastAsia" w:ascii="仿宋" w:hAnsi="仿宋" w:eastAsia="仿宋" w:cs="仿宋"/>
          <w:color w:val="auto"/>
          <w:sz w:val="21"/>
          <w:szCs w:val="21"/>
          <w:highlight w:val="none"/>
          <w:u w:val="single"/>
        </w:rPr>
        <w:t xml:space="preserve"> 24 </w:t>
      </w:r>
      <w:r>
        <w:rPr>
          <w:rFonts w:hint="eastAsia" w:ascii="仿宋" w:hAnsi="仿宋" w:eastAsia="仿宋" w:cs="仿宋"/>
          <w:color w:val="auto"/>
          <w:sz w:val="21"/>
          <w:szCs w:val="21"/>
          <w:highlight w:val="none"/>
        </w:rPr>
        <w:t>小时提交书面延期要求。</w:t>
      </w:r>
    </w:p>
    <w:p w14:paraId="63F332E9">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关于延期最长不得超过：</w:t>
      </w:r>
      <w:r>
        <w:rPr>
          <w:rFonts w:hint="eastAsia" w:ascii="仿宋" w:hAnsi="仿宋" w:eastAsia="仿宋" w:cs="仿宋"/>
          <w:color w:val="auto"/>
          <w:sz w:val="21"/>
          <w:szCs w:val="21"/>
          <w:highlight w:val="none"/>
          <w:u w:val="single"/>
        </w:rPr>
        <w:t xml:space="preserve">  48  </w:t>
      </w:r>
      <w:r>
        <w:rPr>
          <w:rFonts w:hint="eastAsia" w:ascii="仿宋" w:hAnsi="仿宋" w:eastAsia="仿宋" w:cs="仿宋"/>
          <w:color w:val="auto"/>
          <w:sz w:val="21"/>
          <w:szCs w:val="21"/>
          <w:highlight w:val="none"/>
        </w:rPr>
        <w:t>小时。</w:t>
      </w:r>
    </w:p>
    <w:p w14:paraId="55831830">
      <w:pPr>
        <w:pStyle w:val="6"/>
        <w:bidi w:val="0"/>
        <w:rPr>
          <w:rFonts w:hint="eastAsia" w:ascii="仿宋" w:hAnsi="仿宋" w:eastAsia="仿宋" w:cs="仿宋"/>
          <w:b w:val="0"/>
          <w:bCs w:val="0"/>
          <w:sz w:val="21"/>
          <w:szCs w:val="20"/>
        </w:rPr>
      </w:pPr>
      <w:bookmarkStart w:id="907" w:name="_Toc297048409"/>
      <w:bookmarkStart w:id="908" w:name="_Toc296891263"/>
      <w:bookmarkStart w:id="909" w:name="_Toc303539173"/>
      <w:bookmarkStart w:id="910" w:name="_Toc296503223"/>
      <w:bookmarkStart w:id="911" w:name="_Toc304295596"/>
      <w:bookmarkStart w:id="912" w:name="_Toc292559428"/>
      <w:bookmarkStart w:id="913" w:name="_Toc297120523"/>
      <w:bookmarkStart w:id="914" w:name="_Toc296891051"/>
      <w:bookmarkStart w:id="915" w:name="_Toc296346724"/>
      <w:bookmarkStart w:id="916" w:name="_Toc292559933"/>
      <w:bookmarkStart w:id="917" w:name="_Toc300935016"/>
      <w:bookmarkStart w:id="918" w:name="_Toc296347222"/>
      <w:bookmarkStart w:id="919" w:name="_Toc312678056"/>
      <w:bookmarkStart w:id="920" w:name="_Toc296944562"/>
      <w:bookmarkStart w:id="921" w:name="_Toc297216224"/>
      <w:bookmarkStart w:id="922" w:name="_Toc297123565"/>
      <w:bookmarkStart w:id="923" w:name="_Toc267251471"/>
      <w:bookmarkStart w:id="924" w:name="_Toc267251472"/>
      <w:bookmarkStart w:id="925" w:name="_Toc267251473"/>
      <w:bookmarkStart w:id="926" w:name="_Toc267251470"/>
      <w:bookmarkStart w:id="927" w:name="_Toc267251474"/>
      <w:bookmarkStart w:id="928" w:name="_Toc267251476"/>
      <w:bookmarkStart w:id="929" w:name="_Toc267251475"/>
      <w:r>
        <w:rPr>
          <w:rFonts w:hint="eastAsia" w:ascii="仿宋" w:hAnsi="仿宋" w:eastAsia="仿宋" w:cs="仿宋"/>
          <w:b w:val="0"/>
          <w:bCs w:val="0"/>
          <w:sz w:val="21"/>
          <w:szCs w:val="20"/>
        </w:rPr>
        <w:t>13.2 竣工验收</w:t>
      </w:r>
    </w:p>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14:paraId="6316D220">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bookmarkStart w:id="930" w:name="_Toc280868704"/>
      <w:bookmarkStart w:id="931" w:name="_Toc280868705"/>
      <w:bookmarkStart w:id="932" w:name="_Toc280868706"/>
      <w:bookmarkStart w:id="933" w:name="_Toc280868707"/>
      <w:bookmarkStart w:id="934" w:name="_Toc280868708"/>
      <w:bookmarkStart w:id="935" w:name="_Toc280868709"/>
      <w:r>
        <w:rPr>
          <w:rFonts w:hint="eastAsia" w:ascii="仿宋" w:hAnsi="仿宋" w:eastAsia="仿宋" w:cs="仿宋"/>
          <w:color w:val="auto"/>
          <w:sz w:val="21"/>
          <w:szCs w:val="21"/>
          <w:highlight w:val="none"/>
        </w:rPr>
        <w:t>13.2.2竣工验收程序</w:t>
      </w:r>
    </w:p>
    <w:bookmarkEnd w:id="930"/>
    <w:p w14:paraId="35C90C3E">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关于竣工验收程序的约定：</w:t>
      </w:r>
      <w:r>
        <w:rPr>
          <w:rFonts w:hint="eastAsia" w:ascii="仿宋" w:hAnsi="仿宋" w:eastAsia="仿宋" w:cs="仿宋"/>
          <w:color w:val="auto"/>
          <w:sz w:val="21"/>
          <w:szCs w:val="21"/>
          <w:highlight w:val="none"/>
          <w:u w:val="single"/>
        </w:rPr>
        <w:t xml:space="preserve"> 执行通用条款 </w:t>
      </w:r>
      <w:r>
        <w:rPr>
          <w:rFonts w:hint="eastAsia" w:ascii="仿宋" w:hAnsi="仿宋" w:eastAsia="仿宋" w:cs="仿宋"/>
          <w:color w:val="auto"/>
          <w:sz w:val="21"/>
          <w:szCs w:val="21"/>
          <w:highlight w:val="none"/>
        </w:rPr>
        <w:t>。</w:t>
      </w:r>
    </w:p>
    <w:bookmarkEnd w:id="931"/>
    <w:p w14:paraId="53D58250">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13.2.5移交、接收全部与部分工程</w:t>
      </w:r>
    </w:p>
    <w:bookmarkEnd w:id="932"/>
    <w:p w14:paraId="3D1A8697">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承包人向发包人移交工程的期限：</w:t>
      </w:r>
      <w:r>
        <w:rPr>
          <w:rFonts w:hint="eastAsia" w:ascii="仿宋" w:hAnsi="仿宋" w:eastAsia="仿宋" w:cs="仿宋"/>
          <w:color w:val="auto"/>
          <w:sz w:val="21"/>
          <w:szCs w:val="21"/>
          <w:highlight w:val="none"/>
          <w:u w:val="single"/>
        </w:rPr>
        <w:t xml:space="preserve">验收整改合格后7天内 </w:t>
      </w:r>
      <w:r>
        <w:rPr>
          <w:rFonts w:hint="eastAsia" w:ascii="仿宋" w:hAnsi="仿宋" w:eastAsia="仿宋" w:cs="仿宋"/>
          <w:color w:val="auto"/>
          <w:sz w:val="21"/>
          <w:szCs w:val="21"/>
          <w:highlight w:val="none"/>
        </w:rPr>
        <w:t>。</w:t>
      </w:r>
    </w:p>
    <w:p w14:paraId="57ABD18F">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kern w:val="0"/>
          <w:sz w:val="21"/>
          <w:szCs w:val="21"/>
          <w:highlight w:val="none"/>
        </w:rPr>
        <w:t>发包人未按本合同约定接收全部或部分工程的，违约金的计算方法为：</w:t>
      </w:r>
      <w:r>
        <w:rPr>
          <w:rFonts w:hint="eastAsia" w:ascii="仿宋" w:hAnsi="仿宋" w:eastAsia="仿宋" w:cs="仿宋"/>
          <w:color w:val="auto"/>
          <w:sz w:val="21"/>
          <w:szCs w:val="21"/>
          <w:highlight w:val="none"/>
          <w:u w:val="single"/>
        </w:rPr>
        <w:t xml:space="preserve">执行通用条款  </w:t>
      </w:r>
      <w:r>
        <w:rPr>
          <w:rFonts w:hint="eastAsia" w:ascii="仿宋" w:hAnsi="仿宋" w:eastAsia="仿宋" w:cs="仿宋"/>
          <w:color w:val="auto"/>
          <w:sz w:val="21"/>
          <w:szCs w:val="21"/>
          <w:highlight w:val="none"/>
        </w:rPr>
        <w:t>。</w:t>
      </w:r>
    </w:p>
    <w:bookmarkEnd w:id="933"/>
    <w:p w14:paraId="55BD61D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承包人未按时移交工程的，违约金的计算方法为：</w:t>
      </w:r>
      <w:r>
        <w:rPr>
          <w:rFonts w:hint="eastAsia" w:ascii="仿宋" w:hAnsi="仿宋" w:eastAsia="仿宋" w:cs="仿宋"/>
          <w:color w:val="auto"/>
          <w:sz w:val="21"/>
          <w:szCs w:val="21"/>
          <w:highlight w:val="none"/>
          <w:u w:val="single"/>
        </w:rPr>
        <w:t>逾期一天按照合同金额的万分之三执行。</w:t>
      </w:r>
    </w:p>
    <w:p w14:paraId="2D49250B">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13.3 工程试车</w:t>
      </w:r>
    </w:p>
    <w:bookmarkEnd w:id="934"/>
    <w:p w14:paraId="35976BB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13.3.1 试车程序</w:t>
      </w:r>
    </w:p>
    <w:p w14:paraId="546D5A6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工程试车内容：</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412531D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（1）单机无负荷试车费用由</w:t>
      </w:r>
      <w:r>
        <w:rPr>
          <w:rFonts w:hint="eastAsia" w:ascii="仿宋" w:hAnsi="仿宋" w:eastAsia="仿宋" w:cs="仿宋"/>
          <w:color w:val="auto"/>
          <w:sz w:val="21"/>
          <w:szCs w:val="21"/>
          <w:highlight w:val="none"/>
          <w:u w:val="single"/>
        </w:rPr>
        <w:t xml:space="preserve">    承包人    </w:t>
      </w:r>
      <w:r>
        <w:rPr>
          <w:rFonts w:hint="eastAsia" w:ascii="仿宋" w:hAnsi="仿宋" w:eastAsia="仿宋" w:cs="仿宋"/>
          <w:color w:val="auto"/>
          <w:kern w:val="0"/>
          <w:sz w:val="21"/>
          <w:szCs w:val="21"/>
          <w:highlight w:val="none"/>
        </w:rPr>
        <w:t>承担；</w:t>
      </w:r>
    </w:p>
    <w:p w14:paraId="569B40E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（2）无负荷联动试车费用由</w:t>
      </w:r>
      <w:r>
        <w:rPr>
          <w:rFonts w:hint="eastAsia" w:ascii="仿宋" w:hAnsi="仿宋" w:eastAsia="仿宋" w:cs="仿宋"/>
          <w:color w:val="auto"/>
          <w:sz w:val="21"/>
          <w:szCs w:val="21"/>
          <w:highlight w:val="none"/>
          <w:u w:val="single"/>
        </w:rPr>
        <w:t xml:space="preserve">    承包人    </w:t>
      </w:r>
      <w:r>
        <w:rPr>
          <w:rFonts w:hint="eastAsia" w:ascii="仿宋" w:hAnsi="仿宋" w:eastAsia="仿宋" w:cs="仿宋"/>
          <w:color w:val="auto"/>
          <w:kern w:val="0"/>
          <w:sz w:val="21"/>
          <w:szCs w:val="21"/>
          <w:highlight w:val="none"/>
        </w:rPr>
        <w:t>承担。</w:t>
      </w:r>
    </w:p>
    <w:p w14:paraId="62A80FD2">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13.6 竣工退场</w:t>
      </w:r>
    </w:p>
    <w:p w14:paraId="122C7FC1">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13.6.1 竣工退场</w:t>
      </w:r>
    </w:p>
    <w:p w14:paraId="42A2D634">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承包人完成竣工退场的期限：</w:t>
      </w:r>
      <w:r>
        <w:rPr>
          <w:rFonts w:hint="eastAsia" w:ascii="仿宋" w:hAnsi="仿宋" w:eastAsia="仿宋" w:cs="仿宋"/>
          <w:color w:val="auto"/>
          <w:sz w:val="21"/>
          <w:szCs w:val="21"/>
          <w:highlight w:val="none"/>
          <w:u w:val="single"/>
        </w:rPr>
        <w:t xml:space="preserve">验收整改合格后15日内 </w:t>
      </w:r>
      <w:r>
        <w:rPr>
          <w:rFonts w:hint="eastAsia" w:ascii="仿宋" w:hAnsi="仿宋" w:eastAsia="仿宋" w:cs="仿宋"/>
          <w:color w:val="auto"/>
          <w:kern w:val="0"/>
          <w:sz w:val="21"/>
          <w:szCs w:val="21"/>
          <w:highlight w:val="none"/>
        </w:rPr>
        <w:t>。</w:t>
      </w:r>
    </w:p>
    <w:p w14:paraId="6E91B4CF">
      <w:pPr>
        <w:pStyle w:val="5"/>
        <w:bidi w:val="0"/>
        <w:rPr>
          <w:rFonts w:hint="eastAsia" w:ascii="仿宋" w:hAnsi="仿宋" w:eastAsia="仿宋" w:cs="仿宋"/>
        </w:rPr>
      </w:pPr>
      <w:bookmarkStart w:id="936" w:name="_Toc351203646"/>
      <w:r>
        <w:rPr>
          <w:rFonts w:hint="eastAsia" w:ascii="仿宋" w:hAnsi="仿宋" w:eastAsia="仿宋" w:cs="仿宋"/>
        </w:rPr>
        <w:t>14. 竣工结算</w:t>
      </w:r>
      <w:bookmarkEnd w:id="936"/>
    </w:p>
    <w:p w14:paraId="3FCFC306">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14.1 竣工结算申请</w:t>
      </w:r>
    </w:p>
    <w:p w14:paraId="4F02DA91">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承包人提交竣工结算申请单的期限：</w:t>
      </w:r>
      <w:r>
        <w:rPr>
          <w:rFonts w:hint="eastAsia" w:ascii="仿宋" w:hAnsi="仿宋" w:eastAsia="仿宋" w:cs="仿宋"/>
          <w:color w:val="auto"/>
          <w:sz w:val="21"/>
          <w:szCs w:val="21"/>
          <w:highlight w:val="none"/>
          <w:u w:val="single"/>
        </w:rPr>
        <w:t xml:space="preserve"> 为竣工验收合格后28日内 </w:t>
      </w:r>
      <w:r>
        <w:rPr>
          <w:rFonts w:hint="eastAsia" w:ascii="仿宋" w:hAnsi="仿宋" w:eastAsia="仿宋" w:cs="仿宋"/>
          <w:color w:val="auto"/>
          <w:sz w:val="21"/>
          <w:szCs w:val="21"/>
          <w:highlight w:val="none"/>
        </w:rPr>
        <w:t>。</w:t>
      </w:r>
    </w:p>
    <w:p w14:paraId="316EAD99">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竣工结算申请单应包括的内容：</w:t>
      </w:r>
      <w:r>
        <w:rPr>
          <w:rFonts w:hint="eastAsia" w:ascii="仿宋" w:hAnsi="仿宋" w:eastAsia="仿宋" w:cs="仿宋"/>
          <w:color w:val="auto"/>
          <w:sz w:val="21"/>
          <w:szCs w:val="21"/>
          <w:highlight w:val="none"/>
          <w:u w:val="single"/>
        </w:rPr>
        <w:t>执行通用条款</w:t>
      </w:r>
      <w:r>
        <w:rPr>
          <w:rFonts w:hint="eastAsia" w:ascii="仿宋" w:hAnsi="仿宋" w:eastAsia="仿宋" w:cs="仿宋"/>
          <w:color w:val="auto"/>
          <w:sz w:val="21"/>
          <w:szCs w:val="21"/>
          <w:highlight w:val="none"/>
        </w:rPr>
        <w:t>。</w:t>
      </w:r>
    </w:p>
    <w:p w14:paraId="6E74F1DA">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14.2 竣工结算审核</w:t>
      </w:r>
    </w:p>
    <w:p w14:paraId="5E1BF2AF">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发包人审批竣工付款申请单的期限：</w:t>
      </w:r>
      <w:r>
        <w:rPr>
          <w:rFonts w:hint="eastAsia" w:ascii="仿宋" w:hAnsi="仿宋" w:eastAsia="仿宋" w:cs="仿宋"/>
          <w:color w:val="auto"/>
          <w:sz w:val="21"/>
          <w:szCs w:val="21"/>
          <w:highlight w:val="none"/>
          <w:u w:val="single"/>
        </w:rPr>
        <w:t>完成竣工结算审核后，承包人提交竣工付款申请15日内。</w:t>
      </w:r>
    </w:p>
    <w:p w14:paraId="55F6021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发包人完成竣工付款的期限：</w:t>
      </w:r>
      <w:r>
        <w:rPr>
          <w:rFonts w:hint="eastAsia" w:ascii="仿宋" w:hAnsi="仿宋" w:eastAsia="仿宋" w:cs="仿宋"/>
          <w:color w:val="auto"/>
          <w:sz w:val="21"/>
          <w:szCs w:val="21"/>
          <w:highlight w:val="none"/>
          <w:u w:val="single"/>
        </w:rPr>
        <w:t>批准竣工付款申请后15日内。</w:t>
      </w:r>
    </w:p>
    <w:p w14:paraId="68C4DFC1">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关于竣工付款证书异议部分复核的方式和程序：</w:t>
      </w:r>
      <w:r>
        <w:rPr>
          <w:rFonts w:hint="eastAsia" w:ascii="仿宋" w:hAnsi="仿宋" w:eastAsia="仿宋" w:cs="仿宋"/>
          <w:color w:val="auto"/>
          <w:sz w:val="21"/>
          <w:szCs w:val="21"/>
          <w:highlight w:val="none"/>
          <w:u w:val="single"/>
        </w:rPr>
        <w:t>待异议解决后一并支付</w:t>
      </w:r>
      <w:r>
        <w:rPr>
          <w:rFonts w:hint="eastAsia" w:ascii="仿宋" w:hAnsi="仿宋" w:eastAsia="仿宋" w:cs="仿宋"/>
          <w:color w:val="auto"/>
          <w:sz w:val="21"/>
          <w:szCs w:val="21"/>
          <w:highlight w:val="none"/>
        </w:rPr>
        <w:t>。</w:t>
      </w:r>
    </w:p>
    <w:p w14:paraId="0D45C2F3">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14.4 最终结清</w:t>
      </w:r>
    </w:p>
    <w:p w14:paraId="2C249E5C">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14.4.1 最终结清申请单</w:t>
      </w:r>
    </w:p>
    <w:p w14:paraId="78489F30">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承包人提交最终结清申请单的份数：</w:t>
      </w:r>
      <w:r>
        <w:rPr>
          <w:rFonts w:hint="eastAsia" w:ascii="仿宋" w:hAnsi="仿宋" w:eastAsia="仿宋" w:cs="仿宋"/>
          <w:color w:val="auto"/>
          <w:sz w:val="21"/>
          <w:szCs w:val="21"/>
          <w:highlight w:val="none"/>
          <w:u w:val="single"/>
        </w:rPr>
        <w:t xml:space="preserve">  4份  </w:t>
      </w:r>
      <w:r>
        <w:rPr>
          <w:rFonts w:hint="eastAsia" w:ascii="仿宋" w:hAnsi="仿宋" w:eastAsia="仿宋" w:cs="仿宋"/>
          <w:color w:val="auto"/>
          <w:sz w:val="21"/>
          <w:szCs w:val="21"/>
          <w:highlight w:val="none"/>
        </w:rPr>
        <w:t>。</w:t>
      </w:r>
    </w:p>
    <w:p w14:paraId="74D9D62F">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承包人提交最终结算申请单的期限：</w:t>
      </w:r>
      <w:r>
        <w:rPr>
          <w:rFonts w:hint="eastAsia" w:ascii="仿宋" w:hAnsi="仿宋" w:eastAsia="仿宋" w:cs="仿宋"/>
          <w:color w:val="auto"/>
          <w:sz w:val="21"/>
          <w:szCs w:val="21"/>
          <w:highlight w:val="none"/>
          <w:u w:val="single"/>
        </w:rPr>
        <w:t xml:space="preserve">  工程竣工后28天内</w:t>
      </w:r>
      <w:r>
        <w:rPr>
          <w:rFonts w:hint="eastAsia" w:ascii="仿宋" w:hAnsi="仿宋" w:eastAsia="仿宋" w:cs="仿宋"/>
          <w:color w:val="auto"/>
          <w:sz w:val="21"/>
          <w:szCs w:val="21"/>
          <w:highlight w:val="none"/>
        </w:rPr>
        <w:t xml:space="preserve">。 </w:t>
      </w:r>
    </w:p>
    <w:p w14:paraId="68C37294">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14.4.2 最终结清证书和支付</w:t>
      </w:r>
    </w:p>
    <w:p w14:paraId="09F90A65">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（1）发包人完成最终结清申请单的审批并颁发最终结清证书的期限：</w:t>
      </w:r>
      <w:r>
        <w:rPr>
          <w:rFonts w:hint="eastAsia" w:ascii="仿宋" w:hAnsi="仿宋" w:eastAsia="仿宋" w:cs="仿宋"/>
          <w:color w:val="auto"/>
          <w:sz w:val="21"/>
          <w:szCs w:val="21"/>
          <w:highlight w:val="none"/>
          <w:u w:val="single"/>
        </w:rPr>
        <w:t>收到最终结清申请单28天内</w:t>
      </w:r>
      <w:r>
        <w:rPr>
          <w:rFonts w:hint="eastAsia" w:ascii="仿宋" w:hAnsi="仿宋" w:eastAsia="仿宋" w:cs="仿宋"/>
          <w:color w:val="auto"/>
          <w:sz w:val="21"/>
          <w:szCs w:val="21"/>
          <w:highlight w:val="none"/>
        </w:rPr>
        <w:t>。</w:t>
      </w:r>
    </w:p>
    <w:p w14:paraId="4F3BA8B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（2）发包人完成支付的期限：</w:t>
      </w:r>
      <w:r>
        <w:rPr>
          <w:rFonts w:hint="eastAsia" w:ascii="仿宋" w:hAnsi="仿宋" w:eastAsia="仿宋" w:cs="仿宋"/>
          <w:color w:val="auto"/>
          <w:sz w:val="21"/>
          <w:szCs w:val="21"/>
          <w:highlight w:val="none"/>
          <w:u w:val="single"/>
        </w:rPr>
        <w:t xml:space="preserve">发出最终结清证书14天内 </w:t>
      </w:r>
      <w:r>
        <w:rPr>
          <w:rFonts w:hint="eastAsia" w:ascii="仿宋" w:hAnsi="仿宋" w:eastAsia="仿宋" w:cs="仿宋"/>
          <w:color w:val="auto"/>
          <w:sz w:val="21"/>
          <w:szCs w:val="21"/>
          <w:highlight w:val="none"/>
        </w:rPr>
        <w:t>。</w:t>
      </w:r>
    </w:p>
    <w:bookmarkEnd w:id="923"/>
    <w:bookmarkEnd w:id="924"/>
    <w:bookmarkEnd w:id="925"/>
    <w:bookmarkEnd w:id="926"/>
    <w:bookmarkEnd w:id="927"/>
    <w:bookmarkEnd w:id="928"/>
    <w:bookmarkEnd w:id="929"/>
    <w:bookmarkEnd w:id="935"/>
    <w:p w14:paraId="1227BF9D">
      <w:pPr>
        <w:pStyle w:val="5"/>
        <w:bidi w:val="0"/>
        <w:rPr>
          <w:rFonts w:hint="eastAsia" w:ascii="仿宋" w:hAnsi="仿宋" w:eastAsia="仿宋" w:cs="仿宋"/>
        </w:rPr>
      </w:pPr>
      <w:bookmarkStart w:id="937" w:name="_Toc351203647"/>
      <w:bookmarkStart w:id="938" w:name="_Toc267251483"/>
      <w:bookmarkStart w:id="939" w:name="_Toc267251484"/>
      <w:bookmarkStart w:id="940" w:name="_Toc267251482"/>
      <w:bookmarkStart w:id="941" w:name="_Toc267251485"/>
      <w:bookmarkStart w:id="942" w:name="_Toc267251488"/>
      <w:bookmarkStart w:id="943" w:name="_Toc267251490"/>
      <w:bookmarkStart w:id="944" w:name="_Toc267251486"/>
      <w:bookmarkStart w:id="945" w:name="_Toc267251489"/>
      <w:bookmarkStart w:id="946" w:name="_Toc267251499"/>
      <w:bookmarkStart w:id="947" w:name="_Toc267251498"/>
      <w:bookmarkStart w:id="948" w:name="_Toc267251501"/>
      <w:bookmarkStart w:id="949" w:name="_Toc267251493"/>
      <w:bookmarkStart w:id="950" w:name="_Toc267251497"/>
      <w:bookmarkStart w:id="951" w:name="_Toc267251502"/>
      <w:bookmarkStart w:id="952" w:name="_Toc267251495"/>
      <w:bookmarkStart w:id="953" w:name="_Toc267251491"/>
      <w:bookmarkStart w:id="954" w:name="_Toc267251503"/>
      <w:bookmarkStart w:id="955" w:name="_Toc267251494"/>
      <w:bookmarkStart w:id="956" w:name="_Toc267251496"/>
      <w:bookmarkStart w:id="957" w:name="_Toc267251492"/>
      <w:bookmarkStart w:id="958" w:name="_Toc267251506"/>
      <w:bookmarkStart w:id="959" w:name="_Toc267251504"/>
      <w:bookmarkStart w:id="960" w:name="_Toc267251507"/>
      <w:bookmarkStart w:id="961" w:name="_Toc267251508"/>
      <w:r>
        <w:rPr>
          <w:rFonts w:hint="eastAsia" w:ascii="仿宋" w:hAnsi="仿宋" w:eastAsia="仿宋" w:cs="仿宋"/>
        </w:rPr>
        <w:t>15. 缺陷责任期与保修</w:t>
      </w:r>
      <w:bookmarkEnd w:id="937"/>
    </w:p>
    <w:p w14:paraId="79DA3FCA">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15.2缺陷责任期</w:t>
      </w:r>
      <w:bookmarkEnd w:id="938"/>
    </w:p>
    <w:p w14:paraId="56D5DE81">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缺陷责任期的具体期限：</w:t>
      </w:r>
      <w:r>
        <w:rPr>
          <w:rFonts w:hint="eastAsia" w:ascii="仿宋" w:hAnsi="仿宋" w:eastAsia="仿宋" w:cs="仿宋"/>
          <w:color w:val="auto"/>
          <w:sz w:val="21"/>
          <w:szCs w:val="21"/>
          <w:highlight w:val="none"/>
          <w:u w:val="single"/>
        </w:rPr>
        <w:t xml:space="preserve"> 2年</w:t>
      </w:r>
      <w:r>
        <w:rPr>
          <w:rFonts w:hint="eastAsia" w:ascii="仿宋" w:hAnsi="仿宋" w:eastAsia="仿宋" w:cs="仿宋"/>
          <w:color w:val="auto"/>
          <w:sz w:val="21"/>
          <w:szCs w:val="21"/>
          <w:highlight w:val="none"/>
        </w:rPr>
        <w:t>。</w:t>
      </w:r>
    </w:p>
    <w:p w14:paraId="25344E83">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15.3 质量保证金</w:t>
      </w:r>
    </w:p>
    <w:p w14:paraId="1ABB28C8">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关于是否扣留质量保证金的约定：</w:t>
      </w:r>
      <w:r>
        <w:rPr>
          <w:rFonts w:hint="eastAsia" w:ascii="仿宋" w:hAnsi="仿宋" w:eastAsia="仿宋" w:cs="仿宋"/>
          <w:color w:val="auto"/>
          <w:sz w:val="21"/>
          <w:szCs w:val="21"/>
          <w:highlight w:val="none"/>
          <w:u w:val="single"/>
        </w:rPr>
        <w:t xml:space="preserve">   是  </w:t>
      </w:r>
      <w:r>
        <w:rPr>
          <w:rFonts w:hint="eastAsia" w:ascii="仿宋" w:hAnsi="仿宋" w:eastAsia="仿宋" w:cs="仿宋"/>
          <w:color w:val="auto"/>
          <w:sz w:val="21"/>
          <w:szCs w:val="21"/>
          <w:highlight w:val="none"/>
        </w:rPr>
        <w:t>。</w:t>
      </w:r>
    </w:p>
    <w:p w14:paraId="267B044C">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15.3.1 承包人提供质量保证金的方式</w:t>
      </w:r>
      <w:r>
        <w:rPr>
          <w:rFonts w:hint="eastAsia" w:ascii="仿宋" w:hAnsi="仿宋" w:eastAsia="仿宋" w:cs="仿宋"/>
          <w:color w:val="auto"/>
          <w:kern w:val="0"/>
          <w:sz w:val="21"/>
          <w:szCs w:val="21"/>
          <w:highlight w:val="none"/>
        </w:rPr>
        <w:t xml:space="preserve"> </w:t>
      </w:r>
    </w:p>
    <w:p w14:paraId="102EF43C">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质量保证金为</w:t>
      </w:r>
      <w:r>
        <w:rPr>
          <w:rFonts w:hint="eastAsia" w:ascii="仿宋" w:hAnsi="仿宋" w:eastAsia="仿宋" w:cs="仿宋"/>
          <w:color w:val="auto"/>
          <w:kern w:val="0"/>
          <w:sz w:val="21"/>
          <w:szCs w:val="21"/>
          <w:highlight w:val="none"/>
          <w:u w:val="single"/>
        </w:rPr>
        <w:t xml:space="preserve"> 3  </w:t>
      </w:r>
      <w:r>
        <w:rPr>
          <w:rFonts w:hint="eastAsia" w:ascii="仿宋" w:hAnsi="仿宋" w:eastAsia="仿宋" w:cs="仿宋"/>
          <w:color w:val="auto"/>
          <w:kern w:val="0"/>
          <w:sz w:val="21"/>
          <w:szCs w:val="21"/>
          <w:highlight w:val="none"/>
        </w:rPr>
        <w:t>%的工程款；</w:t>
      </w:r>
    </w:p>
    <w:p w14:paraId="102224DD">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15.3.2 质量保证金的扣留 </w:t>
      </w:r>
    </w:p>
    <w:p w14:paraId="424F4AB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质量保证金的扣留采取以下第</w:t>
      </w:r>
      <w:r>
        <w:rPr>
          <w:rFonts w:hint="eastAsia" w:ascii="仿宋" w:hAnsi="仿宋" w:eastAsia="仿宋" w:cs="仿宋"/>
          <w:color w:val="auto"/>
          <w:sz w:val="21"/>
          <w:szCs w:val="21"/>
          <w:highlight w:val="none"/>
          <w:u w:val="single"/>
        </w:rPr>
        <w:t xml:space="preserve">   2  </w:t>
      </w:r>
      <w:r>
        <w:rPr>
          <w:rFonts w:hint="eastAsia" w:ascii="仿宋" w:hAnsi="仿宋" w:eastAsia="仿宋" w:cs="仿宋"/>
          <w:color w:val="auto"/>
          <w:sz w:val="21"/>
          <w:szCs w:val="21"/>
          <w:highlight w:val="none"/>
        </w:rPr>
        <w:t>种方式：</w:t>
      </w:r>
    </w:p>
    <w:p w14:paraId="532B30E3">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（1）在支付工程进度款时逐次扣留，在此情形下，质量保证金的计算基数不包括预付款的支付、扣回以及价格调整的金额；</w:t>
      </w:r>
    </w:p>
    <w:p w14:paraId="79701663">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（2）工程竣工结算时一次性扣留质量保证金；</w:t>
      </w:r>
    </w:p>
    <w:p w14:paraId="330A5AA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（3）其他扣留方式: </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58289F47">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关于质量保证金的补充约定：</w:t>
      </w:r>
      <w:r>
        <w:rPr>
          <w:rFonts w:hint="eastAsia" w:ascii="仿宋" w:hAnsi="仿宋" w:eastAsia="仿宋" w:cs="仿宋"/>
          <w:color w:val="auto"/>
          <w:kern w:val="0"/>
          <w:sz w:val="21"/>
          <w:szCs w:val="21"/>
          <w:highlight w:val="none"/>
          <w:u w:val="single"/>
        </w:rPr>
        <w:t xml:space="preserve"> 待保修期期满后无问题后支付</w:t>
      </w:r>
      <w:r>
        <w:rPr>
          <w:rFonts w:hint="eastAsia" w:ascii="仿宋" w:hAnsi="仿宋" w:eastAsia="仿宋" w:cs="仿宋"/>
          <w:color w:val="auto"/>
          <w:kern w:val="0"/>
          <w:sz w:val="21"/>
          <w:szCs w:val="21"/>
          <w:highlight w:val="none"/>
        </w:rPr>
        <w:t>。</w:t>
      </w:r>
    </w:p>
    <w:bookmarkEnd w:id="939"/>
    <w:bookmarkEnd w:id="940"/>
    <w:p w14:paraId="4B06BBFF">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15.4保修</w:t>
      </w:r>
    </w:p>
    <w:bookmarkEnd w:id="941"/>
    <w:p w14:paraId="6377647D">
      <w:pPr>
        <w:pageBreakBefore w:val="0"/>
        <w:widowControl w:val="0"/>
        <w:kinsoku/>
        <w:wordWrap/>
        <w:overflowPunct/>
        <w:topLinePunct w:val="0"/>
        <w:bidi w:val="0"/>
        <w:spacing w:line="360" w:lineRule="auto"/>
        <w:ind w:firstLine="409" w:firstLineChars="195"/>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15.4.1 保修责任</w:t>
      </w:r>
    </w:p>
    <w:p w14:paraId="43F494E4">
      <w:pPr>
        <w:pageBreakBefore w:val="0"/>
        <w:widowControl w:val="0"/>
        <w:kinsoku/>
        <w:wordWrap/>
        <w:overflowPunct/>
        <w:topLinePunct w:val="0"/>
        <w:bidi w:val="0"/>
        <w:spacing w:line="360" w:lineRule="auto"/>
        <w:ind w:firstLine="409" w:firstLineChars="195"/>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工程保修期为：</w:t>
      </w:r>
      <w:r>
        <w:rPr>
          <w:rFonts w:hint="eastAsia" w:ascii="仿宋" w:hAnsi="仿宋" w:eastAsia="仿宋" w:cs="仿宋"/>
          <w:color w:val="auto"/>
          <w:kern w:val="0"/>
          <w:sz w:val="21"/>
          <w:szCs w:val="21"/>
          <w:highlight w:val="none"/>
          <w:u w:val="single"/>
        </w:rPr>
        <w:t xml:space="preserve"> 按照工程保修书内容执行</w:t>
      </w:r>
      <w:r>
        <w:rPr>
          <w:rFonts w:hint="eastAsia" w:ascii="仿宋" w:hAnsi="仿宋" w:eastAsia="仿宋" w:cs="仿宋"/>
          <w:color w:val="auto"/>
          <w:kern w:val="0"/>
          <w:sz w:val="21"/>
          <w:szCs w:val="21"/>
          <w:highlight w:val="none"/>
        </w:rPr>
        <w:t>。</w:t>
      </w:r>
    </w:p>
    <w:p w14:paraId="08AB9BD3">
      <w:pPr>
        <w:pageBreakBefore w:val="0"/>
        <w:widowControl w:val="0"/>
        <w:kinsoku/>
        <w:wordWrap/>
        <w:overflowPunct/>
        <w:topLinePunct w:val="0"/>
        <w:bidi w:val="0"/>
        <w:spacing w:line="360" w:lineRule="auto"/>
        <w:ind w:firstLine="409" w:firstLineChars="195"/>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15.4.3 修复通知</w:t>
      </w:r>
    </w:p>
    <w:p w14:paraId="725D87AA">
      <w:pPr>
        <w:pageBreakBefore w:val="0"/>
        <w:widowControl w:val="0"/>
        <w:kinsoku/>
        <w:wordWrap/>
        <w:overflowPunct/>
        <w:topLinePunct w:val="0"/>
        <w:bidi w:val="0"/>
        <w:spacing w:line="360" w:lineRule="auto"/>
        <w:ind w:firstLine="409" w:firstLineChars="195"/>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承包人收到保修通知并到达工程现场的合理时间：</w:t>
      </w:r>
      <w:r>
        <w:rPr>
          <w:rFonts w:hint="eastAsia" w:ascii="仿宋" w:hAnsi="仿宋" w:eastAsia="仿宋" w:cs="仿宋"/>
          <w:color w:val="auto"/>
          <w:kern w:val="0"/>
          <w:sz w:val="21"/>
          <w:szCs w:val="21"/>
          <w:highlight w:val="none"/>
          <w:u w:val="single"/>
        </w:rPr>
        <w:t>承包人在接到保修通知之时起24小时内派人到达现场开展保修工作.承包人不能在约定期限内派人到达现场开展保修工作的,或发包人无法与承包人委托的保修负责人取得联系的，在24小时后由发包人委托他人维修,维修费用由承包方全部承担</w:t>
      </w:r>
      <w:r>
        <w:rPr>
          <w:rFonts w:hint="eastAsia" w:ascii="仿宋" w:hAnsi="仿宋" w:eastAsia="仿宋" w:cs="仿宋"/>
          <w:color w:val="auto"/>
          <w:kern w:val="0"/>
          <w:sz w:val="21"/>
          <w:szCs w:val="21"/>
          <w:highlight w:val="none"/>
        </w:rPr>
        <w:t>。</w:t>
      </w:r>
    </w:p>
    <w:bookmarkEnd w:id="942"/>
    <w:bookmarkEnd w:id="943"/>
    <w:bookmarkEnd w:id="944"/>
    <w:bookmarkEnd w:id="945"/>
    <w:p w14:paraId="7F4BC4B1">
      <w:pPr>
        <w:pStyle w:val="5"/>
        <w:bidi w:val="0"/>
        <w:rPr>
          <w:rFonts w:hint="eastAsia" w:ascii="仿宋" w:hAnsi="仿宋" w:eastAsia="仿宋" w:cs="仿宋"/>
        </w:rPr>
      </w:pPr>
      <w:bookmarkStart w:id="962" w:name="_Toc351203648"/>
      <w:bookmarkStart w:id="963" w:name="_Toc280868717"/>
      <w:bookmarkStart w:id="964" w:name="_Toc280868718"/>
      <w:r>
        <w:rPr>
          <w:rFonts w:hint="eastAsia" w:ascii="仿宋" w:hAnsi="仿宋" w:eastAsia="仿宋" w:cs="仿宋"/>
        </w:rPr>
        <w:t>16. 违约</w:t>
      </w:r>
      <w:bookmarkEnd w:id="962"/>
    </w:p>
    <w:p w14:paraId="7B933159">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16.1 发包人违约</w:t>
      </w:r>
    </w:p>
    <w:p w14:paraId="704FD6F5">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16.1.1发包人违约的情形</w:t>
      </w:r>
    </w:p>
    <w:p w14:paraId="154428F5">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发包人违约的其他情形：</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232E0213">
      <w:pPr>
        <w:pageBreakBefore w:val="0"/>
        <w:widowControl w:val="0"/>
        <w:kinsoku/>
        <w:wordWrap/>
        <w:overflowPunct/>
        <w:topLinePunct w:val="0"/>
        <w:bidi w:val="0"/>
        <w:spacing w:line="360" w:lineRule="auto"/>
        <w:ind w:left="1200" w:hanging="1050" w:hangingChars="5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16.1.2 发包人违约的责任</w:t>
      </w:r>
    </w:p>
    <w:p w14:paraId="57A19C11">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发包人违约责任的承担方式和计算方法：</w:t>
      </w:r>
    </w:p>
    <w:p w14:paraId="68516827">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（1）</w:t>
      </w:r>
      <w:r>
        <w:rPr>
          <w:rFonts w:hint="eastAsia" w:ascii="仿宋" w:hAnsi="仿宋" w:eastAsia="仿宋" w:cs="仿宋"/>
          <w:color w:val="auto"/>
          <w:sz w:val="21"/>
          <w:szCs w:val="21"/>
          <w:highlight w:val="none"/>
        </w:rPr>
        <w:t>因发包人原因造成监理人未能在计划开工日期之日起</w:t>
      </w:r>
      <w:r>
        <w:rPr>
          <w:rFonts w:hint="eastAsia" w:ascii="仿宋" w:hAnsi="仿宋" w:eastAsia="仿宋" w:cs="仿宋"/>
          <w:color w:val="auto"/>
          <w:sz w:val="21"/>
          <w:szCs w:val="21"/>
          <w:highlight w:val="none"/>
          <w:u w:val="single"/>
        </w:rPr>
        <w:t xml:space="preserve"> 15 </w:t>
      </w:r>
      <w:r>
        <w:rPr>
          <w:rFonts w:hint="eastAsia" w:ascii="仿宋" w:hAnsi="仿宋" w:eastAsia="仿宋" w:cs="仿宋"/>
          <w:color w:val="auto"/>
          <w:sz w:val="21"/>
          <w:szCs w:val="21"/>
          <w:highlight w:val="none"/>
        </w:rPr>
        <w:t>天内发出开工通知的，承包人有权提出顺延开工日期的要求。</w:t>
      </w:r>
    </w:p>
    <w:p w14:paraId="17493D7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（2）因发包人原因未能按合同约定支付合同价款的违约责任：</w:t>
      </w:r>
      <w:r>
        <w:rPr>
          <w:rFonts w:hint="eastAsia" w:ascii="仿宋" w:hAnsi="仿宋" w:eastAsia="仿宋" w:cs="仿宋"/>
          <w:color w:val="auto"/>
          <w:kern w:val="0"/>
          <w:sz w:val="21"/>
          <w:szCs w:val="21"/>
          <w:highlight w:val="none"/>
          <w:u w:val="single"/>
        </w:rPr>
        <w:t xml:space="preserve"> 双方另行确定</w:t>
      </w:r>
      <w:r>
        <w:rPr>
          <w:rFonts w:hint="eastAsia" w:ascii="仿宋" w:hAnsi="仿宋" w:eastAsia="仿宋" w:cs="仿宋"/>
          <w:color w:val="auto"/>
          <w:kern w:val="0"/>
          <w:sz w:val="21"/>
          <w:szCs w:val="21"/>
          <w:highlight w:val="none"/>
        </w:rPr>
        <w:t>。</w:t>
      </w:r>
    </w:p>
    <w:p w14:paraId="6EE378A2">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0"/>
          <w:sz w:val="21"/>
          <w:szCs w:val="21"/>
          <w:highlight w:val="none"/>
          <w:u w:val="single"/>
        </w:rPr>
        <w:t xml:space="preserve"> 双方另行确定</w:t>
      </w:r>
      <w:r>
        <w:rPr>
          <w:rFonts w:hint="eastAsia" w:ascii="仿宋" w:hAnsi="仿宋" w:eastAsia="仿宋" w:cs="仿宋"/>
          <w:color w:val="auto"/>
          <w:kern w:val="0"/>
          <w:sz w:val="21"/>
          <w:szCs w:val="21"/>
          <w:highlight w:val="none"/>
        </w:rPr>
        <w:t>。</w:t>
      </w:r>
    </w:p>
    <w:p w14:paraId="57B33CD5">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（4）因发包人违反合同约定造成暂停施工的违约责任：</w:t>
      </w:r>
      <w:r>
        <w:rPr>
          <w:rFonts w:hint="eastAsia" w:ascii="仿宋" w:hAnsi="仿宋" w:eastAsia="仿宋" w:cs="仿宋"/>
          <w:color w:val="auto"/>
          <w:kern w:val="0"/>
          <w:sz w:val="21"/>
          <w:szCs w:val="21"/>
          <w:highlight w:val="none"/>
          <w:u w:val="single"/>
        </w:rPr>
        <w:t xml:space="preserve"> 双方另行确定</w:t>
      </w:r>
      <w:r>
        <w:rPr>
          <w:rFonts w:hint="eastAsia" w:ascii="仿宋" w:hAnsi="仿宋" w:eastAsia="仿宋" w:cs="仿宋"/>
          <w:color w:val="auto"/>
          <w:kern w:val="0"/>
          <w:sz w:val="21"/>
          <w:szCs w:val="21"/>
          <w:highlight w:val="none"/>
        </w:rPr>
        <w:t>。</w:t>
      </w:r>
    </w:p>
    <w:p w14:paraId="1FE8283E">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（5）发包人无正当理由没有在约定期限内发出复工指示，导致承包人无法复工的违约责任：</w:t>
      </w:r>
      <w:r>
        <w:rPr>
          <w:rFonts w:hint="eastAsia" w:ascii="仿宋" w:hAnsi="仿宋" w:eastAsia="仿宋" w:cs="仿宋"/>
          <w:color w:val="auto"/>
          <w:kern w:val="0"/>
          <w:sz w:val="21"/>
          <w:szCs w:val="21"/>
          <w:highlight w:val="none"/>
          <w:u w:val="single"/>
        </w:rPr>
        <w:t>双方另行确定</w:t>
      </w:r>
      <w:r>
        <w:rPr>
          <w:rFonts w:hint="eastAsia" w:ascii="仿宋" w:hAnsi="仿宋" w:eastAsia="仿宋" w:cs="仿宋"/>
          <w:color w:val="auto"/>
          <w:kern w:val="0"/>
          <w:sz w:val="21"/>
          <w:szCs w:val="21"/>
          <w:highlight w:val="none"/>
        </w:rPr>
        <w:t>。</w:t>
      </w:r>
    </w:p>
    <w:p w14:paraId="6F3F63F0">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16.1.3 因发包人违约解除合同</w:t>
      </w:r>
    </w:p>
    <w:p w14:paraId="39E693B4">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承包人按16.1.1项〔发包人违约的情形〕约定暂停施工满</w:t>
      </w:r>
      <w:r>
        <w:rPr>
          <w:rFonts w:hint="eastAsia" w:ascii="仿宋" w:hAnsi="仿宋" w:eastAsia="仿宋" w:cs="仿宋"/>
          <w:color w:val="auto"/>
          <w:kern w:val="0"/>
          <w:sz w:val="21"/>
          <w:szCs w:val="21"/>
          <w:highlight w:val="none"/>
          <w:u w:val="single"/>
        </w:rPr>
        <w:t xml:space="preserve"> 60 </w:t>
      </w:r>
      <w:r>
        <w:rPr>
          <w:rFonts w:hint="eastAsia" w:ascii="仿宋" w:hAnsi="仿宋" w:eastAsia="仿宋" w:cs="仿宋"/>
          <w:color w:val="auto"/>
          <w:kern w:val="0"/>
          <w:sz w:val="21"/>
          <w:szCs w:val="21"/>
          <w:highlight w:val="none"/>
        </w:rPr>
        <w:t>天后发包人仍不纠正其违约行为并致使合同目的不能实现的，承包人有权解除合同。</w:t>
      </w:r>
    </w:p>
    <w:p w14:paraId="21C89692">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16.2 承包人违约</w:t>
      </w:r>
    </w:p>
    <w:p w14:paraId="5B1AA9C2">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16.2.1 承包人违约的情形</w:t>
      </w:r>
    </w:p>
    <w:p w14:paraId="69D689D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承包人违约的其他情形：</w:t>
      </w:r>
      <w:r>
        <w:rPr>
          <w:rFonts w:hint="eastAsia" w:ascii="仿宋" w:hAnsi="仿宋" w:eastAsia="仿宋" w:cs="仿宋"/>
          <w:color w:val="auto"/>
          <w:kern w:val="0"/>
          <w:sz w:val="21"/>
          <w:szCs w:val="21"/>
          <w:highlight w:val="none"/>
          <w:u w:val="single"/>
        </w:rPr>
        <w:t xml:space="preserve"> 双方另行确定</w:t>
      </w:r>
      <w:r>
        <w:rPr>
          <w:rFonts w:hint="eastAsia" w:ascii="仿宋" w:hAnsi="仿宋" w:eastAsia="仿宋" w:cs="仿宋"/>
          <w:color w:val="auto"/>
          <w:kern w:val="0"/>
          <w:sz w:val="21"/>
          <w:szCs w:val="21"/>
          <w:highlight w:val="none"/>
        </w:rPr>
        <w:t>。</w:t>
      </w:r>
    </w:p>
    <w:p w14:paraId="17B32F22">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16.2.2承包人违约的责任</w:t>
      </w:r>
    </w:p>
    <w:p w14:paraId="249FD974">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rPr>
        <w:t>承包人违约责任的承担方式和计算方法：</w:t>
      </w:r>
      <w:r>
        <w:rPr>
          <w:rFonts w:hint="eastAsia" w:ascii="仿宋" w:hAnsi="仿宋" w:eastAsia="仿宋" w:cs="仿宋"/>
          <w:color w:val="auto"/>
          <w:kern w:val="0"/>
          <w:sz w:val="21"/>
          <w:szCs w:val="21"/>
          <w:highlight w:val="none"/>
          <w:u w:val="single"/>
        </w:rPr>
        <w:t>因承包人原因造成合同工期延误的，每推迟一天处罚2000元/天，如在合同执行过程中发生延误合同工期达一个月及以上，发包人除按上述原则扣款外，有权解除合同。承包人应无条件撤出现场并承担由此造成的一切后果，并赔偿发包人损失。</w:t>
      </w:r>
    </w:p>
    <w:p w14:paraId="22A1EE6C">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工程质量达不到合同约定质量要求的，承包人应负责重新施工并重新申请验收。工期不予顺延。如因此发生延误工期的，按照本条款关于延误工期的约定执行。</w:t>
      </w:r>
    </w:p>
    <w:p w14:paraId="4904A5B1">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承包人不履行合同义务或不按合同约定履行义务的其它情况，本合同有特殊约定的，按照约定处理；本合同没有特殊约定的，承包人应立即改正并赔偿因其违约给发包人造成的损失，就其违约行为每次每项还应向发包人支付2000元的违约金。违约5次以上者，发包人可单方面解除合同，承包人应无条件撤出现场并承担由此造成的一切后果、赔偿发包人损失，并一次性向发包人支付10万元违约金。</w:t>
      </w:r>
    </w:p>
    <w:p w14:paraId="512D945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16.2.3 因承包人违约解除合同</w:t>
      </w:r>
    </w:p>
    <w:p w14:paraId="36038E2F">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关于承包人违约解除合同的特别约定：</w:t>
      </w:r>
      <w:r>
        <w:rPr>
          <w:rFonts w:hint="eastAsia" w:ascii="仿宋" w:hAnsi="仿宋" w:eastAsia="仿宋" w:cs="仿宋"/>
          <w:color w:val="auto"/>
          <w:kern w:val="0"/>
          <w:sz w:val="21"/>
          <w:szCs w:val="21"/>
          <w:highlight w:val="none"/>
          <w:u w:val="single"/>
        </w:rPr>
        <w:t>双方另行确定</w:t>
      </w:r>
      <w:r>
        <w:rPr>
          <w:rFonts w:hint="eastAsia" w:ascii="仿宋" w:hAnsi="仿宋" w:eastAsia="仿宋" w:cs="仿宋"/>
          <w:color w:val="auto"/>
          <w:kern w:val="0"/>
          <w:sz w:val="21"/>
          <w:szCs w:val="21"/>
          <w:highlight w:val="none"/>
        </w:rPr>
        <w:t>。</w:t>
      </w:r>
    </w:p>
    <w:p w14:paraId="2D3D3F4B">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 w:val="21"/>
          <w:szCs w:val="21"/>
          <w:highlight w:val="none"/>
          <w:u w:val="single"/>
        </w:rPr>
        <w:t>双方另行确定</w:t>
      </w:r>
      <w:r>
        <w:rPr>
          <w:rFonts w:hint="eastAsia" w:ascii="仿宋" w:hAnsi="仿宋" w:eastAsia="仿宋" w:cs="仿宋"/>
          <w:color w:val="auto"/>
          <w:kern w:val="0"/>
          <w:sz w:val="21"/>
          <w:szCs w:val="21"/>
          <w:highlight w:val="none"/>
        </w:rPr>
        <w:t>。</w:t>
      </w:r>
    </w:p>
    <w:p w14:paraId="16E30D62">
      <w:pPr>
        <w:pStyle w:val="5"/>
        <w:bidi w:val="0"/>
        <w:rPr>
          <w:rFonts w:hint="eastAsia" w:ascii="仿宋" w:hAnsi="仿宋" w:eastAsia="仿宋" w:cs="仿宋"/>
        </w:rPr>
      </w:pPr>
      <w:bookmarkStart w:id="965" w:name="_Toc351203649"/>
      <w:r>
        <w:rPr>
          <w:rFonts w:hint="eastAsia" w:ascii="仿宋" w:hAnsi="仿宋" w:eastAsia="仿宋" w:cs="仿宋"/>
        </w:rPr>
        <w:t>17. 不可抗力</w:t>
      </w:r>
      <w:bookmarkEnd w:id="965"/>
      <w:r>
        <w:rPr>
          <w:rFonts w:hint="eastAsia" w:ascii="仿宋" w:hAnsi="仿宋" w:eastAsia="仿宋" w:cs="仿宋"/>
        </w:rPr>
        <w:t xml:space="preserve"> </w:t>
      </w:r>
      <w:bookmarkEnd w:id="963"/>
    </w:p>
    <w:p w14:paraId="205F5C3F">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17.1 不可抗力的确认</w:t>
      </w:r>
    </w:p>
    <w:p w14:paraId="03279AB1">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u w:val="single"/>
        </w:rPr>
      </w:pPr>
      <w:r>
        <w:rPr>
          <w:rFonts w:hint="eastAsia" w:ascii="仿宋" w:hAnsi="仿宋" w:eastAsia="仿宋" w:cs="仿宋"/>
          <w:color w:val="auto"/>
          <w:sz w:val="21"/>
          <w:szCs w:val="21"/>
          <w:highlight w:val="none"/>
        </w:rPr>
        <w:t>除通用合同条款约定的不可抗力事件之外，视为不可抗力的其他情形：</w:t>
      </w:r>
      <w:r>
        <w:rPr>
          <w:rFonts w:hint="eastAsia" w:ascii="仿宋" w:hAnsi="仿宋" w:eastAsia="仿宋" w:cs="仿宋"/>
          <w:color w:val="auto"/>
          <w:kern w:val="0"/>
          <w:sz w:val="21"/>
          <w:szCs w:val="21"/>
          <w:highlight w:val="none"/>
          <w:u w:val="single"/>
        </w:rPr>
        <w:t xml:space="preserve">  无   </w:t>
      </w:r>
      <w:r>
        <w:rPr>
          <w:rFonts w:hint="eastAsia" w:ascii="仿宋" w:hAnsi="仿宋" w:eastAsia="仿宋" w:cs="仿宋"/>
          <w:color w:val="auto"/>
          <w:kern w:val="0"/>
          <w:sz w:val="21"/>
          <w:szCs w:val="21"/>
          <w:highlight w:val="none"/>
        </w:rPr>
        <w:t>。</w:t>
      </w:r>
    </w:p>
    <w:p w14:paraId="755967C4">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17.4 因不可抗力解除合同</w:t>
      </w:r>
    </w:p>
    <w:p w14:paraId="1A040E6B">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bookmarkStart w:id="966" w:name="_Toc351203650"/>
      <w:r>
        <w:rPr>
          <w:rFonts w:hint="eastAsia" w:ascii="仿宋" w:hAnsi="仿宋" w:eastAsia="仿宋" w:cs="仿宋"/>
          <w:color w:val="auto"/>
          <w:sz w:val="21"/>
          <w:szCs w:val="21"/>
          <w:highlight w:val="none"/>
        </w:rPr>
        <w:t>合同解除后，双方各自承担自己的损失。</w:t>
      </w:r>
    </w:p>
    <w:p w14:paraId="54FCC22C">
      <w:pPr>
        <w:pStyle w:val="5"/>
        <w:bidi w:val="0"/>
        <w:rPr>
          <w:rFonts w:hint="eastAsia" w:ascii="仿宋" w:hAnsi="仿宋" w:eastAsia="仿宋" w:cs="仿宋"/>
        </w:rPr>
      </w:pPr>
      <w:r>
        <w:rPr>
          <w:rFonts w:hint="eastAsia" w:ascii="仿宋" w:hAnsi="仿宋" w:eastAsia="仿宋" w:cs="仿宋"/>
        </w:rPr>
        <w:t>18. 保险</w:t>
      </w:r>
      <w:bookmarkEnd w:id="966"/>
    </w:p>
    <w:bookmarkEnd w:id="964"/>
    <w:p w14:paraId="2DAF2874">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18.1 工程保险</w:t>
      </w:r>
    </w:p>
    <w:p w14:paraId="3442A55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关于工程保险的特别约定：</w:t>
      </w:r>
      <w:r>
        <w:rPr>
          <w:rFonts w:hint="eastAsia" w:ascii="仿宋" w:hAnsi="仿宋" w:eastAsia="仿宋" w:cs="仿宋"/>
          <w:color w:val="auto"/>
          <w:kern w:val="0"/>
          <w:sz w:val="21"/>
          <w:szCs w:val="21"/>
          <w:highlight w:val="none"/>
          <w:u w:val="single"/>
        </w:rPr>
        <w:t>承包方应投保建筑工程一切险及第三方意外险</w:t>
      </w:r>
      <w:r>
        <w:rPr>
          <w:rFonts w:hint="eastAsia" w:ascii="仿宋" w:hAnsi="仿宋" w:eastAsia="仿宋" w:cs="仿宋"/>
          <w:color w:val="auto"/>
          <w:kern w:val="0"/>
          <w:sz w:val="21"/>
          <w:szCs w:val="21"/>
          <w:highlight w:val="none"/>
        </w:rPr>
        <w:t>。</w:t>
      </w:r>
    </w:p>
    <w:p w14:paraId="1D04C97E">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18.3 其他保险</w:t>
      </w:r>
    </w:p>
    <w:p w14:paraId="508B86CE">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关于其他保险的约定：</w:t>
      </w:r>
      <w:r>
        <w:rPr>
          <w:rFonts w:hint="eastAsia" w:ascii="仿宋" w:hAnsi="仿宋" w:eastAsia="仿宋" w:cs="仿宋"/>
          <w:color w:val="auto"/>
          <w:kern w:val="0"/>
          <w:sz w:val="21"/>
          <w:szCs w:val="21"/>
          <w:highlight w:val="none"/>
          <w:u w:val="single"/>
        </w:rPr>
        <w:t xml:space="preserve">        /         </w:t>
      </w:r>
      <w:r>
        <w:rPr>
          <w:rFonts w:hint="eastAsia" w:ascii="仿宋" w:hAnsi="仿宋" w:eastAsia="仿宋" w:cs="仿宋"/>
          <w:color w:val="auto"/>
          <w:kern w:val="0"/>
          <w:sz w:val="21"/>
          <w:szCs w:val="21"/>
          <w:highlight w:val="none"/>
        </w:rPr>
        <w:t>。</w:t>
      </w:r>
    </w:p>
    <w:p w14:paraId="29FA2BCC">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承包人是否应为其施工设备等办理财产保险：</w:t>
      </w:r>
      <w:r>
        <w:rPr>
          <w:rFonts w:hint="eastAsia" w:ascii="仿宋" w:hAnsi="仿宋" w:eastAsia="仿宋" w:cs="仿宋"/>
          <w:color w:val="auto"/>
          <w:kern w:val="0"/>
          <w:sz w:val="21"/>
          <w:szCs w:val="21"/>
          <w:highlight w:val="none"/>
          <w:u w:val="single"/>
        </w:rPr>
        <w:t>执行通用条款</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DF056E3">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18.7 通知义务</w:t>
      </w:r>
    </w:p>
    <w:p w14:paraId="34AE8D3D">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关于变更保险合同时的通知义务的约定：</w:t>
      </w:r>
      <w:r>
        <w:rPr>
          <w:rFonts w:hint="eastAsia" w:ascii="仿宋" w:hAnsi="仿宋" w:eastAsia="仿宋" w:cs="仿宋"/>
          <w:color w:val="auto"/>
          <w:kern w:val="0"/>
          <w:sz w:val="21"/>
          <w:szCs w:val="21"/>
          <w:highlight w:val="none"/>
          <w:u w:val="single"/>
        </w:rPr>
        <w:t>执行通用条款</w:t>
      </w:r>
      <w:r>
        <w:rPr>
          <w:rFonts w:hint="eastAsia" w:ascii="仿宋" w:hAnsi="仿宋" w:eastAsia="仿宋" w:cs="仿宋"/>
          <w:color w:val="auto"/>
          <w:sz w:val="21"/>
          <w:szCs w:val="21"/>
          <w:highlight w:val="none"/>
        </w:rPr>
        <w:t>。</w:t>
      </w:r>
    </w:p>
    <w:bookmarkEnd w:id="946"/>
    <w:bookmarkEnd w:id="947"/>
    <w:bookmarkEnd w:id="948"/>
    <w:bookmarkEnd w:id="949"/>
    <w:bookmarkEnd w:id="950"/>
    <w:bookmarkEnd w:id="951"/>
    <w:bookmarkEnd w:id="952"/>
    <w:bookmarkEnd w:id="953"/>
    <w:bookmarkEnd w:id="954"/>
    <w:bookmarkEnd w:id="955"/>
    <w:bookmarkEnd w:id="956"/>
    <w:bookmarkEnd w:id="957"/>
    <w:p w14:paraId="7A418F23">
      <w:pPr>
        <w:pStyle w:val="5"/>
        <w:bidi w:val="0"/>
        <w:rPr>
          <w:rFonts w:hint="eastAsia" w:ascii="仿宋" w:hAnsi="仿宋" w:eastAsia="仿宋" w:cs="仿宋"/>
        </w:rPr>
      </w:pPr>
      <w:bookmarkStart w:id="967" w:name="_Toc351203651"/>
      <w:r>
        <w:rPr>
          <w:rFonts w:hint="eastAsia" w:ascii="仿宋" w:hAnsi="仿宋" w:eastAsia="仿宋" w:cs="仿宋"/>
        </w:rPr>
        <w:t>20. 争议解决</w:t>
      </w:r>
      <w:bookmarkEnd w:id="967"/>
    </w:p>
    <w:bookmarkEnd w:id="958"/>
    <w:bookmarkEnd w:id="959"/>
    <w:p w14:paraId="4B03B4C2">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20.3 争</w:t>
      </w:r>
      <w:bookmarkEnd w:id="960"/>
      <w:r>
        <w:rPr>
          <w:rFonts w:hint="eastAsia" w:ascii="仿宋" w:hAnsi="仿宋" w:eastAsia="仿宋" w:cs="仿宋"/>
          <w:b w:val="0"/>
          <w:bCs w:val="0"/>
          <w:sz w:val="21"/>
          <w:szCs w:val="20"/>
        </w:rPr>
        <w:t>议评审</w:t>
      </w:r>
    </w:p>
    <w:p w14:paraId="2E8139FC">
      <w:pPr>
        <w:pageBreakBefore w:val="0"/>
        <w:widowControl w:val="0"/>
        <w:kinsoku/>
        <w:wordWrap/>
        <w:overflowPunct/>
        <w:topLinePunct w:val="0"/>
        <w:bidi w:val="0"/>
        <w:spacing w:line="360" w:lineRule="auto"/>
        <w:ind w:left="149" w:leftChars="71" w:firstLine="315" w:firstLineChars="15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合同当事人是否同意将工程争议提交争议评审小组决定：</w:t>
      </w:r>
      <w:r>
        <w:rPr>
          <w:rFonts w:hint="eastAsia" w:ascii="仿宋" w:hAnsi="仿宋" w:eastAsia="仿宋" w:cs="仿宋"/>
          <w:color w:val="auto"/>
          <w:sz w:val="21"/>
          <w:szCs w:val="21"/>
          <w:highlight w:val="none"/>
          <w:u w:val="single"/>
        </w:rPr>
        <w:t xml:space="preserve"> 不同意</w:t>
      </w:r>
      <w:r>
        <w:rPr>
          <w:rFonts w:hint="eastAsia" w:ascii="仿宋" w:hAnsi="仿宋" w:eastAsia="仿宋" w:cs="仿宋"/>
          <w:color w:val="auto"/>
          <w:sz w:val="21"/>
          <w:szCs w:val="21"/>
          <w:highlight w:val="none"/>
        </w:rPr>
        <w:t xml:space="preserve">。  </w:t>
      </w:r>
    </w:p>
    <w:p w14:paraId="4E0F6E81">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20.3.1 争议评审小组的确定</w:t>
      </w:r>
    </w:p>
    <w:p w14:paraId="5C08BFBA">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争议评审小组成员的确定：</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409AEDB2">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选定争议评审员的期限：</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98E5D53">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争议评审小组成员的报酬承担方式：</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01B05A60">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其他事项的约定：</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15ED8235">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20.3.2 争议评审小组的决定</w:t>
      </w:r>
    </w:p>
    <w:p w14:paraId="4D513D4C">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合同当事人关于本项的约定：</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w:t>
      </w:r>
    </w:p>
    <w:p w14:paraId="33EC600A">
      <w:pPr>
        <w:pStyle w:val="6"/>
        <w:bidi w:val="0"/>
        <w:rPr>
          <w:rFonts w:hint="eastAsia" w:ascii="仿宋" w:hAnsi="仿宋" w:eastAsia="仿宋" w:cs="仿宋"/>
          <w:b w:val="0"/>
          <w:bCs w:val="0"/>
          <w:sz w:val="21"/>
          <w:szCs w:val="20"/>
        </w:rPr>
      </w:pPr>
      <w:r>
        <w:rPr>
          <w:rFonts w:hint="eastAsia" w:ascii="仿宋" w:hAnsi="仿宋" w:eastAsia="仿宋" w:cs="仿宋"/>
          <w:b w:val="0"/>
          <w:bCs w:val="0"/>
          <w:sz w:val="21"/>
          <w:szCs w:val="20"/>
        </w:rPr>
        <w:t>20.4仲裁或诉讼</w:t>
      </w:r>
      <w:bookmarkEnd w:id="961"/>
    </w:p>
    <w:p w14:paraId="6050D4D9">
      <w:pPr>
        <w:pageBreakBefore w:val="0"/>
        <w:widowControl w:val="0"/>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因合同及合同有关事项发生的争议，按下列第</w:t>
      </w:r>
      <w:r>
        <w:rPr>
          <w:rFonts w:hint="eastAsia" w:ascii="仿宋" w:hAnsi="仿宋" w:eastAsia="仿宋" w:cs="仿宋"/>
          <w:color w:val="auto"/>
          <w:sz w:val="21"/>
          <w:szCs w:val="21"/>
          <w:highlight w:val="none"/>
          <w:u w:val="single"/>
        </w:rPr>
        <w:t xml:space="preserve"> 2 </w:t>
      </w:r>
      <w:r>
        <w:rPr>
          <w:rFonts w:hint="eastAsia" w:ascii="仿宋" w:hAnsi="仿宋" w:eastAsia="仿宋" w:cs="仿宋"/>
          <w:color w:val="auto"/>
          <w:sz w:val="21"/>
          <w:szCs w:val="21"/>
          <w:highlight w:val="none"/>
        </w:rPr>
        <w:t>种方式解决：</w:t>
      </w:r>
    </w:p>
    <w:p w14:paraId="6C37518F">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（1）向</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仲裁委员会申请仲裁；</w:t>
      </w:r>
    </w:p>
    <w:p w14:paraId="0BBFBA57">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（2）向</w:t>
      </w:r>
      <w:r>
        <w:rPr>
          <w:rFonts w:hint="eastAsia" w:ascii="仿宋" w:hAnsi="仿宋" w:eastAsia="仿宋" w:cs="仿宋"/>
          <w:color w:val="auto"/>
          <w:sz w:val="21"/>
          <w:szCs w:val="21"/>
          <w:highlight w:val="none"/>
          <w:u w:val="single"/>
        </w:rPr>
        <w:t xml:space="preserve">  工程所在地   </w:t>
      </w:r>
      <w:r>
        <w:rPr>
          <w:rFonts w:hint="eastAsia" w:ascii="仿宋" w:hAnsi="仿宋" w:eastAsia="仿宋" w:cs="仿宋"/>
          <w:color w:val="auto"/>
          <w:sz w:val="21"/>
          <w:szCs w:val="21"/>
          <w:highlight w:val="none"/>
        </w:rPr>
        <w:t>人民法院起诉。</w:t>
      </w:r>
    </w:p>
    <w:p w14:paraId="4FFB81BD">
      <w:pPr>
        <w:pStyle w:val="5"/>
        <w:bidi w:val="0"/>
        <w:rPr>
          <w:rFonts w:hint="eastAsia" w:ascii="仿宋" w:hAnsi="仿宋" w:eastAsia="仿宋" w:cs="仿宋"/>
        </w:rPr>
      </w:pPr>
      <w:r>
        <w:rPr>
          <w:rFonts w:hint="eastAsia" w:ascii="仿宋" w:hAnsi="仿宋" w:eastAsia="仿宋" w:cs="仿宋"/>
        </w:rPr>
        <w:t>21、补充条款</w:t>
      </w:r>
    </w:p>
    <w:p w14:paraId="7868CE96">
      <w:pPr>
        <w:pageBreakBefore w:val="0"/>
        <w:widowControl w:val="0"/>
        <w:kinsoku/>
        <w:wordWrap/>
        <w:overflowPunct/>
        <w:topLinePunct w:val="0"/>
        <w:bidi w:val="0"/>
        <w:adjustRightInd w:val="0"/>
        <w:snapToGrid w:val="0"/>
        <w:spacing w:line="360" w:lineRule="auto"/>
        <w:ind w:firstLine="403" w:firstLineChars="19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w:t>
      </w:r>
      <w:r>
        <w:rPr>
          <w:rFonts w:hint="eastAsia" w:ascii="仿宋" w:hAnsi="仿宋" w:eastAsia="仿宋" w:cs="仿宋"/>
          <w:color w:val="auto"/>
          <w:sz w:val="21"/>
          <w:szCs w:val="21"/>
          <w:highlight w:val="none"/>
          <w:u w:val="single"/>
        </w:rPr>
        <w:t>监理工程师受发包人委托，在所规定的职责范围内对工程实施监理，包括检查、签证、发出通知、指令等，承包方必须服从、接受并配合监理工程师的工作。</w:t>
      </w:r>
    </w:p>
    <w:p w14:paraId="3793DAF1">
      <w:pPr>
        <w:pageBreakBefore w:val="0"/>
        <w:widowControl w:val="0"/>
        <w:kinsoku/>
        <w:wordWrap/>
        <w:overflowPunct/>
        <w:topLinePunct w:val="0"/>
        <w:bidi w:val="0"/>
        <w:adjustRightInd w:val="0"/>
        <w:snapToGrid w:val="0"/>
        <w:spacing w:line="360" w:lineRule="auto"/>
        <w:ind w:firstLine="403" w:firstLineChars="192"/>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21.2</w:t>
      </w:r>
      <w:r>
        <w:rPr>
          <w:rFonts w:hint="eastAsia" w:ascii="仿宋" w:hAnsi="仿宋" w:eastAsia="仿宋" w:cs="仿宋"/>
          <w:color w:val="auto"/>
          <w:sz w:val="21"/>
          <w:szCs w:val="21"/>
          <w:highlight w:val="none"/>
          <w:u w:val="single"/>
        </w:rPr>
        <w:t>承包方必须按规定做好工程的安全管理及安全教育，并应做好施工现场及周边的安全警示及外围协调工作，施工现场一切安全责任承包方自负。</w:t>
      </w:r>
    </w:p>
    <w:p w14:paraId="34A8DC0D">
      <w:pPr>
        <w:pageBreakBefore w:val="0"/>
        <w:widowControl w:val="0"/>
        <w:kinsoku/>
        <w:wordWrap/>
        <w:overflowPunct/>
        <w:topLinePunct w:val="0"/>
        <w:bidi w:val="0"/>
        <w:adjustRightInd w:val="0"/>
        <w:snapToGrid w:val="0"/>
        <w:spacing w:line="360" w:lineRule="auto"/>
        <w:ind w:firstLine="403" w:firstLineChars="192"/>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21.3</w:t>
      </w:r>
      <w:r>
        <w:rPr>
          <w:rFonts w:hint="eastAsia" w:ascii="仿宋" w:hAnsi="仿宋" w:eastAsia="仿宋" w:cs="仿宋"/>
          <w:color w:val="auto"/>
          <w:sz w:val="21"/>
          <w:szCs w:val="21"/>
          <w:highlight w:val="none"/>
          <w:u w:val="single"/>
        </w:rPr>
        <w:t>承包方应按照文明工地要求做好施工现场环境保护及文明工地创建工作，承包人应按省、市、区相关部门颁发的文明施工，治污减霾，环境保护要求，做好工地施工管理，由于承包人违反操作或施工所造成的一切后果由承包人承担；由此而造成的对发包人，监理人的影响和损失，由承包人承担。</w:t>
      </w:r>
    </w:p>
    <w:p w14:paraId="6A48719C">
      <w:pPr>
        <w:pageBreakBefore w:val="0"/>
        <w:widowControl w:val="0"/>
        <w:kinsoku/>
        <w:wordWrap/>
        <w:overflowPunct/>
        <w:topLinePunct w:val="0"/>
        <w:bidi w:val="0"/>
        <w:adjustRightInd w:val="0"/>
        <w:snapToGrid w:val="0"/>
        <w:spacing w:line="360" w:lineRule="auto"/>
        <w:ind w:firstLine="403" w:firstLineChars="19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21.4</w:t>
      </w:r>
      <w:r>
        <w:rPr>
          <w:rFonts w:hint="eastAsia" w:ascii="仿宋" w:hAnsi="仿宋" w:eastAsia="仿宋" w:cs="仿宋"/>
          <w:color w:val="auto"/>
          <w:sz w:val="21"/>
          <w:szCs w:val="21"/>
          <w:highlight w:val="none"/>
          <w:u w:val="single"/>
        </w:rPr>
        <w:t>施工现场三通一平工作由承包人自行解决，发包人协助，承包人负责办理城建、市政、环保、交通、电力、电信、燃气 等相关手续。承包人在施工中有责任保护安全。如造成损坏由承包人承担一切责任和损失。</w:t>
      </w:r>
    </w:p>
    <w:p w14:paraId="0DD59E09">
      <w:pPr>
        <w:pageBreakBefore w:val="0"/>
        <w:widowControl w:val="0"/>
        <w:kinsoku/>
        <w:wordWrap/>
        <w:overflowPunct/>
        <w:topLinePunct w:val="0"/>
        <w:bidi w:val="0"/>
        <w:adjustRightInd w:val="0"/>
        <w:snapToGrid w:val="0"/>
        <w:spacing w:line="360" w:lineRule="auto"/>
        <w:ind w:firstLine="403" w:firstLineChars="192"/>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21.5</w:t>
      </w:r>
      <w:r>
        <w:rPr>
          <w:rFonts w:hint="eastAsia" w:ascii="仿宋" w:hAnsi="仿宋" w:eastAsia="仿宋" w:cs="仿宋"/>
          <w:color w:val="auto"/>
          <w:sz w:val="21"/>
          <w:szCs w:val="21"/>
          <w:highlight w:val="none"/>
          <w:u w:val="single"/>
        </w:rPr>
        <w:t>承包人应当确保农民工工资的按时、足额发放。否则发包方将在工程款中扣除并代发。</w:t>
      </w:r>
    </w:p>
    <w:p w14:paraId="67C4C25B">
      <w:pPr>
        <w:pageBreakBefore w:val="0"/>
        <w:widowControl w:val="0"/>
        <w:kinsoku/>
        <w:wordWrap/>
        <w:overflowPunct/>
        <w:topLinePunct w:val="0"/>
        <w:bidi w:val="0"/>
        <w:adjustRightInd w:val="0"/>
        <w:snapToGrid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21.6</w:t>
      </w:r>
      <w:r>
        <w:rPr>
          <w:rFonts w:hint="eastAsia" w:ascii="仿宋" w:hAnsi="仿宋" w:eastAsia="仿宋" w:cs="仿宋"/>
          <w:color w:val="auto"/>
          <w:sz w:val="21"/>
          <w:szCs w:val="21"/>
          <w:highlight w:val="none"/>
          <w:u w:val="single"/>
        </w:rPr>
        <w:t>施工过程中，资料和工程进度必须同步。每月发包人管理人员对施工进度和资料进行检查，出现问题限期整改。</w:t>
      </w:r>
    </w:p>
    <w:p w14:paraId="7D355D07">
      <w:pPr>
        <w:pageBreakBefore w:val="0"/>
        <w:widowControl w:val="0"/>
        <w:kinsoku/>
        <w:wordWrap/>
        <w:overflowPunct/>
        <w:topLinePunct w:val="0"/>
        <w:bidi w:val="0"/>
        <w:spacing w:line="360" w:lineRule="auto"/>
        <w:ind w:firstLine="403" w:firstLineChars="192"/>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21.7</w:t>
      </w:r>
      <w:r>
        <w:rPr>
          <w:rFonts w:hint="eastAsia" w:ascii="仿宋" w:hAnsi="仿宋" w:eastAsia="仿宋" w:cs="仿宋"/>
          <w:color w:val="auto"/>
          <w:sz w:val="21"/>
          <w:szCs w:val="21"/>
          <w:highlight w:val="none"/>
          <w:u w:val="single"/>
        </w:rPr>
        <w:t>本工程竣工验收合格后，承包人应在发包人规定时间内免费将施工现场周围和施工单位生活区周围清除干净；无建筑材料、无建筑设备、无临时垃圾、无坑池渠沟、无掩埋的硬化道路和垃圾，场地整洁。否则发包人不予支付工程款。</w:t>
      </w:r>
    </w:p>
    <w:p w14:paraId="19FB505C">
      <w:pPr>
        <w:pageBreakBefore w:val="0"/>
        <w:widowControl w:val="0"/>
        <w:kinsoku/>
        <w:wordWrap/>
        <w:overflowPunct/>
        <w:topLinePunct w:val="0"/>
        <w:bidi w:val="0"/>
        <w:adjustRightInd w:val="0"/>
        <w:snapToGrid w:val="0"/>
        <w:spacing w:line="360" w:lineRule="auto"/>
        <w:ind w:firstLine="403" w:firstLineChars="192"/>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21.8</w:t>
      </w:r>
      <w:r>
        <w:rPr>
          <w:rFonts w:hint="eastAsia" w:ascii="仿宋" w:hAnsi="仿宋" w:eastAsia="仿宋" w:cs="仿宋"/>
          <w:color w:val="auto"/>
          <w:sz w:val="21"/>
          <w:szCs w:val="21"/>
          <w:highlight w:val="none"/>
          <w:u w:val="single"/>
        </w:rPr>
        <w:t>承包人现场用电必须按照发包人要求，三相五线制，一机一闸必须带漏电保护，不许私用电炉。</w:t>
      </w:r>
    </w:p>
    <w:p w14:paraId="19CCF7AF">
      <w:pPr>
        <w:pageBreakBefore w:val="0"/>
        <w:widowControl w:val="0"/>
        <w:tabs>
          <w:tab w:val="right" w:pos="9355"/>
        </w:tabs>
        <w:kinsoku/>
        <w:wordWrap/>
        <w:overflowPunct/>
        <w:topLinePunct w:val="0"/>
        <w:bidi w:val="0"/>
        <w:adjustRightInd w:val="0"/>
        <w:snapToGrid w:val="0"/>
        <w:spacing w:line="360" w:lineRule="auto"/>
        <w:ind w:firstLine="403" w:firstLineChars="192"/>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 xml:space="preserve">21.9 </w:t>
      </w:r>
      <w:r>
        <w:rPr>
          <w:rFonts w:hint="eastAsia" w:ascii="仿宋" w:hAnsi="仿宋" w:eastAsia="仿宋" w:cs="仿宋"/>
          <w:color w:val="auto"/>
          <w:sz w:val="21"/>
          <w:szCs w:val="21"/>
          <w:highlight w:val="none"/>
          <w:u w:val="single"/>
        </w:rPr>
        <w:t>签证：由业主根据现场实际情况，对承包人实际完成的工作内容进行签证。变更、签证价款不在进度款中支付，竣工结算时调整进入总造价。</w:t>
      </w:r>
    </w:p>
    <w:p w14:paraId="58D9BEE5">
      <w:pPr>
        <w:pageBreakBefore w:val="0"/>
        <w:widowControl w:val="0"/>
        <w:kinsoku/>
        <w:wordWrap/>
        <w:overflowPunct/>
        <w:topLinePunct w:val="0"/>
        <w:bidi w:val="0"/>
        <w:adjustRightInd w:val="0"/>
        <w:snapToGrid w:val="0"/>
        <w:spacing w:line="360" w:lineRule="auto"/>
        <w:ind w:firstLine="403" w:firstLineChars="192"/>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21.8</w:t>
      </w:r>
      <w:r>
        <w:rPr>
          <w:rFonts w:hint="eastAsia" w:ascii="仿宋" w:hAnsi="仿宋" w:eastAsia="仿宋" w:cs="仿宋"/>
          <w:color w:val="auto"/>
          <w:sz w:val="21"/>
          <w:szCs w:val="21"/>
          <w:highlight w:val="none"/>
          <w:u w:val="single"/>
        </w:rPr>
        <w:t>施工过程中，资料和工程进度必须同步。在工程竣工验收前，承包人要按规定竣工资料交验收，方可组织进行验收。</w:t>
      </w:r>
    </w:p>
    <w:p w14:paraId="0D312479">
      <w:pPr>
        <w:pageBreakBefore w:val="0"/>
        <w:widowControl w:val="0"/>
        <w:kinsoku/>
        <w:wordWrap/>
        <w:overflowPunct/>
        <w:topLinePunct w:val="0"/>
        <w:bidi w:val="0"/>
        <w:adjustRightInd w:val="0"/>
        <w:snapToGrid w:val="0"/>
        <w:spacing w:line="360" w:lineRule="auto"/>
        <w:ind w:firstLine="403" w:firstLineChars="192"/>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21.9</w:t>
      </w:r>
      <w:r>
        <w:rPr>
          <w:rFonts w:hint="eastAsia" w:ascii="仿宋" w:hAnsi="仿宋" w:eastAsia="仿宋" w:cs="仿宋"/>
          <w:color w:val="auto"/>
          <w:sz w:val="21"/>
          <w:szCs w:val="21"/>
          <w:highlight w:val="none"/>
          <w:u w:val="single"/>
        </w:rPr>
        <w:t>承包人严格遵守发包人单位的有关规章制度，按招标人要求的内容做好保密工作，签证均需发包人工地代表和监理工程师共同签字方有效；否则不得结算。</w:t>
      </w:r>
    </w:p>
    <w:p w14:paraId="79FF1068">
      <w:pPr>
        <w:pageBreakBefore w:val="0"/>
        <w:widowControl w:val="0"/>
        <w:kinsoku/>
        <w:wordWrap/>
        <w:overflowPunct/>
        <w:topLinePunct w:val="0"/>
        <w:bidi w:val="0"/>
        <w:adjustRightInd w:val="0"/>
        <w:snapToGrid w:val="0"/>
        <w:spacing w:line="360" w:lineRule="auto"/>
        <w:ind w:firstLine="403" w:firstLineChars="19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21.10</w:t>
      </w:r>
      <w:r>
        <w:rPr>
          <w:rFonts w:hint="eastAsia" w:ascii="仿宋" w:hAnsi="仿宋" w:eastAsia="仿宋" w:cs="仿宋"/>
          <w:color w:val="auto"/>
          <w:sz w:val="21"/>
          <w:szCs w:val="21"/>
          <w:highlight w:val="none"/>
          <w:u w:val="single"/>
        </w:rPr>
        <w:t>养老统筹按规定计取税后扣除，不计入投标总报价。</w:t>
      </w:r>
    </w:p>
    <w:p w14:paraId="0E2E7ECB">
      <w:pPr>
        <w:pageBreakBefore w:val="0"/>
        <w:widowControl w:val="0"/>
        <w:tabs>
          <w:tab w:val="left" w:pos="3193"/>
        </w:tabs>
        <w:kinsoku/>
        <w:wordWrap/>
        <w:overflowPunct/>
        <w:topLinePunct w:val="0"/>
        <w:bidi w:val="0"/>
        <w:spacing w:line="360" w:lineRule="auto"/>
        <w:ind w:firstLine="420" w:firstLineChars="200"/>
        <w:textAlignment w:val="auto"/>
        <w:rPr>
          <w:rFonts w:hint="eastAsia" w:ascii="仿宋" w:hAnsi="仿宋" w:eastAsia="仿宋" w:cs="仿宋"/>
          <w:color w:val="auto"/>
          <w:sz w:val="21"/>
          <w:szCs w:val="21"/>
          <w:highlight w:val="none"/>
          <w:u w:val="single"/>
        </w:rPr>
      </w:pPr>
      <w:r>
        <w:rPr>
          <w:rFonts w:hint="eastAsia" w:ascii="仿宋" w:hAnsi="仿宋" w:eastAsia="仿宋" w:cs="仿宋"/>
          <w:bCs/>
          <w:color w:val="auto"/>
          <w:sz w:val="21"/>
          <w:szCs w:val="21"/>
          <w:highlight w:val="none"/>
        </w:rPr>
        <w:t>21.11</w:t>
      </w:r>
      <w:r>
        <w:rPr>
          <w:rFonts w:hint="eastAsia" w:ascii="仿宋" w:hAnsi="仿宋" w:eastAsia="仿宋" w:cs="仿宋"/>
          <w:color w:val="auto"/>
          <w:kern w:val="0"/>
          <w:sz w:val="21"/>
          <w:szCs w:val="21"/>
          <w:highlight w:val="none"/>
          <w:u w:val="single"/>
        </w:rPr>
        <w:t>为保护农民工的合法权益，承包人不得拖欠农民工工资，</w:t>
      </w:r>
      <w:r>
        <w:rPr>
          <w:rFonts w:hint="eastAsia" w:ascii="仿宋" w:hAnsi="仿宋" w:eastAsia="仿宋" w:cs="仿宋"/>
          <w:color w:val="auto"/>
          <w:sz w:val="21"/>
          <w:szCs w:val="21"/>
          <w:highlight w:val="none"/>
          <w:u w:val="single"/>
        </w:rPr>
        <w:t>与招用的农民工签订劳动合同并严格履行，建立职工名册并办理劳动用工备案。</w:t>
      </w:r>
      <w:r>
        <w:rPr>
          <w:rFonts w:hint="eastAsia" w:ascii="仿宋" w:hAnsi="仿宋" w:eastAsia="仿宋" w:cs="仿宋"/>
          <w:color w:val="auto"/>
          <w:kern w:val="0"/>
          <w:sz w:val="21"/>
          <w:szCs w:val="21"/>
          <w:highlight w:val="none"/>
          <w:u w:val="single"/>
        </w:rPr>
        <w:t>必须按照合同规定及时结付农民工工资，承包人应如实为农民工考勤并计算工资，并严格执行农民工工资“月结季清”规定，每季度结清农民工剩余工资，在做工程费用结算时，承包人应据实提供给发包人农民工工资表，</w:t>
      </w:r>
      <w:r>
        <w:rPr>
          <w:rFonts w:hint="eastAsia" w:ascii="仿宋" w:hAnsi="仿宋" w:eastAsia="仿宋" w:cs="仿宋"/>
          <w:color w:val="auto"/>
          <w:sz w:val="21"/>
          <w:szCs w:val="21"/>
          <w:highlight w:val="none"/>
          <w:u w:val="single"/>
        </w:rPr>
        <w:t>严禁将工资发放给不具备用工主体资格的组织和个人。</w:t>
      </w:r>
      <w:r>
        <w:rPr>
          <w:rFonts w:hint="eastAsia" w:ascii="仿宋" w:hAnsi="仿宋" w:eastAsia="仿宋" w:cs="仿宋"/>
          <w:color w:val="auto"/>
          <w:kern w:val="0"/>
          <w:sz w:val="21"/>
          <w:szCs w:val="21"/>
          <w:highlight w:val="none"/>
          <w:u w:val="single"/>
        </w:rPr>
        <w:t>并监督承包人将农民工工资全部发放到位后，再结算剩余工程费用，未付清农民工工资的不予结算剩余工程费用，若因承包人原因恶意拖欠农民工工资导致聚众闹事、上访事件发生，对承包人必须依照相关规定作出相应的处罚。承包人应按照项目档次相关规定预存农民工工资支付保证金，在不违反当地政策的情况下，可以通过提供银行保函或诚信担保等方式，履行保证金预存义务。</w:t>
      </w:r>
    </w:p>
    <w:p w14:paraId="72F00BB8">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严格按照国务院办公厅关于全面治理拖欠农民工工资问题的意见国办发〔2016〕1号）、国务院办公厅关于印发保障农民工工资支付工作考核办法的通知（国办发〔2017〕96号）、陕西省人民政府办公厅关于印发保障农民工工资支付工作考核办法的通知陕政办发〔2018〕10号等文件中相关规定执行。</w:t>
      </w:r>
    </w:p>
    <w:p w14:paraId="19FCAECF">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21.12</w:t>
      </w:r>
      <w:r>
        <w:rPr>
          <w:rFonts w:hint="eastAsia" w:ascii="仿宋" w:hAnsi="仿宋" w:eastAsia="仿宋" w:cs="仿宋"/>
          <w:color w:val="auto"/>
          <w:sz w:val="21"/>
          <w:szCs w:val="21"/>
          <w:highlight w:val="none"/>
          <w:u w:val="single"/>
        </w:rPr>
        <w:t>严格按照《住房和城乡建设部人力资源社会保障不关于印发建筑工人实名制管理办法（试行）的通知》（建市〔2019〕18号）。发包人应与承包人约定实施建筑工人实名制管理的相关内容，督促承包人落实建筑工人实名制管理的各项措施，为实行建筑工人实名制管理创造条件，按照工程进度将建筑工人工资按时足额付至建筑企业在银行开设的工资专用账户。全面实行农民工实名制管理制度，与农民工先签订劳动合同后进场施工。与招用的建筑工人依法签订劳动合同，对其进行基本安全培训，并在相关建筑工人实名制管理平台上登记，方可允许其进入施工现场从事与建筑作业相关的活动。</w:t>
      </w:r>
    </w:p>
    <w:p w14:paraId="384CDEF0">
      <w:pPr>
        <w:pageBreakBefore w:val="0"/>
        <w:widowControl w:val="0"/>
        <w:kinsoku/>
        <w:wordWrap/>
        <w:overflowPunct/>
        <w:topLinePunct w:val="0"/>
        <w:bidi w:val="0"/>
        <w:spacing w:line="360" w:lineRule="auto"/>
        <w:ind w:firstLine="420" w:firstLineChars="20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21.13工程建设期间，承包人给发包人提供办公车辆。</w:t>
      </w:r>
    </w:p>
    <w:p w14:paraId="0E3DF282">
      <w:pPr>
        <w:pStyle w:val="16"/>
        <w:rPr>
          <w:rFonts w:hint="eastAsia" w:ascii="仿宋" w:hAnsi="仿宋" w:eastAsia="仿宋" w:cs="仿宋"/>
          <w:color w:val="auto"/>
          <w:kern w:val="0"/>
          <w:sz w:val="24"/>
          <w:highlight w:val="none"/>
        </w:rPr>
      </w:pPr>
    </w:p>
    <w:p w14:paraId="030013C8">
      <w:pPr>
        <w:pStyle w:val="16"/>
        <w:rPr>
          <w:rFonts w:hint="eastAsia" w:ascii="仿宋" w:hAnsi="仿宋" w:eastAsia="仿宋" w:cs="仿宋"/>
          <w:color w:val="auto"/>
          <w:kern w:val="0"/>
          <w:sz w:val="24"/>
          <w:highlight w:val="none"/>
        </w:rPr>
      </w:pPr>
    </w:p>
    <w:p w14:paraId="34F62EA0">
      <w:pPr>
        <w:widowControl/>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附件1：承包人承揽工程项目一览表</w:t>
      </w:r>
    </w:p>
    <w:p w14:paraId="77606920">
      <w:pPr>
        <w:widowControl/>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附件2：发包人供应材料设备一览表</w:t>
      </w:r>
    </w:p>
    <w:p w14:paraId="20B64D9D">
      <w:pPr>
        <w:widowControl/>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附件3：工程质量保修书</w:t>
      </w:r>
    </w:p>
    <w:p w14:paraId="3C197E74">
      <w:pPr>
        <w:widowControl/>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附件4：现场施工环境综合整治及扬尘污染治理承诺书</w:t>
      </w:r>
    </w:p>
    <w:p w14:paraId="11DE12A6">
      <w:pPr>
        <w:pStyle w:val="8"/>
        <w:ind w:firstLine="420" w:firstLineChars="20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附件5：承包人主要施工管理人员表</w:t>
      </w:r>
    </w:p>
    <w:p w14:paraId="7620B051">
      <w:pPr>
        <w:widowControl/>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附件</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：施工安全生产合同书</w:t>
      </w:r>
    </w:p>
    <w:p w14:paraId="1420A4F1">
      <w:pPr>
        <w:pStyle w:val="8"/>
        <w:rPr>
          <w:rFonts w:hint="eastAsia" w:ascii="仿宋" w:hAnsi="仿宋" w:eastAsia="仿宋" w:cs="仿宋"/>
          <w:color w:val="auto"/>
          <w:kern w:val="0"/>
          <w:szCs w:val="21"/>
          <w:highlight w:val="none"/>
        </w:rPr>
      </w:pPr>
    </w:p>
    <w:p w14:paraId="00AF4DFC">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14:paraId="2BECF4DC">
      <w:pPr>
        <w:pStyle w:val="8"/>
        <w:rPr>
          <w:rFonts w:hint="eastAsia"/>
        </w:rPr>
      </w:pPr>
    </w:p>
    <w:p w14:paraId="5F10A291">
      <w:pPr>
        <w:pStyle w:val="7"/>
        <w:bidi w:val="0"/>
        <w:rPr>
          <w:rFonts w:hint="eastAsia" w:ascii="仿宋" w:hAnsi="仿宋" w:eastAsia="仿宋" w:cs="仿宋"/>
          <w:b w:val="0"/>
          <w:color w:val="auto"/>
          <w:highlight w:val="none"/>
        </w:rPr>
      </w:pPr>
      <w:r>
        <w:rPr>
          <w:rFonts w:hint="eastAsia" w:ascii="仿宋" w:hAnsi="仿宋" w:eastAsia="仿宋" w:cs="仿宋"/>
          <w:b w:val="0"/>
          <w:color w:val="auto"/>
          <w:highlight w:val="none"/>
        </w:rPr>
        <w:t>附件1：</w:t>
      </w:r>
    </w:p>
    <w:p w14:paraId="41049206">
      <w:pPr>
        <w:pStyle w:val="11"/>
        <w:spacing w:before="0" w:beforeAutospacing="0" w:after="0" w:afterAutospacing="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承包人承揽工程项目一览表</w:t>
      </w:r>
    </w:p>
    <w:tbl>
      <w:tblPr>
        <w:tblStyle w:val="1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823"/>
        <w:gridCol w:w="972"/>
        <w:gridCol w:w="729"/>
        <w:gridCol w:w="1083"/>
        <w:gridCol w:w="1083"/>
        <w:gridCol w:w="1083"/>
        <w:gridCol w:w="1009"/>
        <w:gridCol w:w="972"/>
        <w:gridCol w:w="695"/>
      </w:tblGrid>
      <w:tr w14:paraId="1CE4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286" w:type="dxa"/>
            <w:noWrap w:val="0"/>
            <w:vAlign w:val="center"/>
          </w:tcPr>
          <w:p w14:paraId="248CBFE3">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单位工程</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名称</w:t>
            </w:r>
          </w:p>
        </w:tc>
        <w:tc>
          <w:tcPr>
            <w:tcW w:w="823" w:type="dxa"/>
            <w:noWrap w:val="0"/>
            <w:vAlign w:val="center"/>
          </w:tcPr>
          <w:p w14:paraId="62CC403D">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建设</w:t>
            </w:r>
          </w:p>
          <w:p w14:paraId="7597D20C">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规模</w:t>
            </w:r>
          </w:p>
        </w:tc>
        <w:tc>
          <w:tcPr>
            <w:tcW w:w="972" w:type="dxa"/>
            <w:noWrap w:val="0"/>
            <w:vAlign w:val="center"/>
          </w:tcPr>
          <w:p w14:paraId="76DEE5A5">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建筑</w:t>
            </w:r>
          </w:p>
          <w:p w14:paraId="667E96E9">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面积</w:t>
            </w:r>
          </w:p>
          <w:p w14:paraId="674203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p>
        </w:tc>
        <w:tc>
          <w:tcPr>
            <w:tcW w:w="729" w:type="dxa"/>
            <w:noWrap w:val="0"/>
            <w:vAlign w:val="center"/>
          </w:tcPr>
          <w:p w14:paraId="01AFA649">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结构</w:t>
            </w:r>
          </w:p>
        </w:tc>
        <w:tc>
          <w:tcPr>
            <w:tcW w:w="1083" w:type="dxa"/>
            <w:noWrap w:val="0"/>
            <w:vAlign w:val="center"/>
          </w:tcPr>
          <w:p w14:paraId="5DF1A622">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层数</w:t>
            </w:r>
          </w:p>
        </w:tc>
        <w:tc>
          <w:tcPr>
            <w:tcW w:w="1083" w:type="dxa"/>
            <w:noWrap w:val="0"/>
            <w:vAlign w:val="center"/>
          </w:tcPr>
          <w:p w14:paraId="5781A8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跨度</w:t>
            </w:r>
          </w:p>
          <w:p w14:paraId="45A500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（米）</w:t>
            </w:r>
          </w:p>
        </w:tc>
        <w:tc>
          <w:tcPr>
            <w:tcW w:w="1083" w:type="dxa"/>
            <w:noWrap w:val="0"/>
            <w:vAlign w:val="center"/>
          </w:tcPr>
          <w:p w14:paraId="64D9D15B">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设备安装内容</w:t>
            </w:r>
          </w:p>
        </w:tc>
        <w:tc>
          <w:tcPr>
            <w:tcW w:w="1009" w:type="dxa"/>
            <w:noWrap w:val="0"/>
            <w:vAlign w:val="center"/>
          </w:tcPr>
          <w:p w14:paraId="244248DD">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工程造价（元）</w:t>
            </w:r>
          </w:p>
        </w:tc>
        <w:tc>
          <w:tcPr>
            <w:tcW w:w="972" w:type="dxa"/>
            <w:noWrap w:val="0"/>
            <w:vAlign w:val="center"/>
          </w:tcPr>
          <w:p w14:paraId="4BF7E6F6">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开工</w:t>
            </w:r>
          </w:p>
          <w:p w14:paraId="0044A5BD">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w:t>
            </w:r>
          </w:p>
        </w:tc>
        <w:tc>
          <w:tcPr>
            <w:tcW w:w="695" w:type="dxa"/>
            <w:noWrap w:val="0"/>
            <w:vAlign w:val="center"/>
          </w:tcPr>
          <w:p w14:paraId="48A0850E">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竣工</w:t>
            </w:r>
          </w:p>
          <w:p w14:paraId="2232ABD4">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w:t>
            </w:r>
          </w:p>
        </w:tc>
      </w:tr>
      <w:tr w14:paraId="1DFB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6" w:type="dxa"/>
            <w:noWrap w:val="0"/>
            <w:vAlign w:val="center"/>
          </w:tcPr>
          <w:p w14:paraId="6F844ABE">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77E6EBC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09DB5662">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486B374C">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1B9FB4BD">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06D543C2">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5B1BF4EF">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7D2F6FF6">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71C3E227">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09A3C42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r w14:paraId="4020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6" w:type="dxa"/>
            <w:noWrap w:val="0"/>
            <w:vAlign w:val="center"/>
          </w:tcPr>
          <w:p w14:paraId="5A01F5EE">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3D456A2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45C064C5">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1C87EBAF">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51EEE16D">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33F61599">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3E3D65FA">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6578033D">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7EDFF00E">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7C155A8C">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r w14:paraId="73C7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6" w:type="dxa"/>
            <w:noWrap w:val="0"/>
            <w:vAlign w:val="center"/>
          </w:tcPr>
          <w:p w14:paraId="70F9A1F3">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7EABBD3E">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2E20D85C">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639733D5">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7E8AC90C">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06718254">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7503CB35">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70B2F21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1EB4B467">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58BB408A">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r w14:paraId="5DFA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6" w:type="dxa"/>
            <w:noWrap w:val="0"/>
            <w:vAlign w:val="center"/>
          </w:tcPr>
          <w:p w14:paraId="70A1F681">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7FFC9613">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4C1A5E70">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79F50234">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3EEDA28D">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1B145B86">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57CECD8C">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6DBDDB49">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23DAC22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400E489B">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r w14:paraId="7CFA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6" w:type="dxa"/>
            <w:noWrap w:val="0"/>
            <w:vAlign w:val="center"/>
          </w:tcPr>
          <w:p w14:paraId="476CA1E4">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2C308FA1">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65A63D6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5A2B7401">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075BAD5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202CC7CD">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345F2DB4">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415327FF">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5B6AF8D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5CCAAED7">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r w14:paraId="0A3A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6" w:type="dxa"/>
            <w:noWrap w:val="0"/>
            <w:vAlign w:val="center"/>
          </w:tcPr>
          <w:p w14:paraId="06BA7BE5">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36450719">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0C768E57">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0BF4945F">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405FD795">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22B810A1">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2417710E">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32266402">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47751B42">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16E8875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r w14:paraId="4950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6" w:type="dxa"/>
            <w:noWrap w:val="0"/>
            <w:vAlign w:val="center"/>
          </w:tcPr>
          <w:p w14:paraId="1BDE67D0">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578CA4F1">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1BE2D06D">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2E050460">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4778D659">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50B84837">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2CE029E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07983C00">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6840BDFA">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0E87A011">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r w14:paraId="5EE4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6" w:type="dxa"/>
            <w:noWrap w:val="0"/>
            <w:vAlign w:val="center"/>
          </w:tcPr>
          <w:p w14:paraId="7E830131">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1AD2CA3A">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187DEC77">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5A941517">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1CCFBE56">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6B8D4F44">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16C9D372">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46F35CEB">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7CACE847">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5FEA9A8E">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r w14:paraId="5406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6" w:type="dxa"/>
            <w:noWrap w:val="0"/>
            <w:vAlign w:val="center"/>
          </w:tcPr>
          <w:p w14:paraId="6A09B691">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70FCF81A">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4560F5AB">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3C1E747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1EE3DACE">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061A4230">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0EB6A4C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07FC73F4">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0A2CA18F">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495DE8DF">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r w14:paraId="1B92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6" w:type="dxa"/>
            <w:noWrap w:val="0"/>
            <w:vAlign w:val="center"/>
          </w:tcPr>
          <w:p w14:paraId="7E014E9B">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7EE8DA14">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02CBF227">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512CBFB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154255E5">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3815A526">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0C73C845">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0D0D423B">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0D0CC33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56C8DE2E">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r w14:paraId="38CB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6" w:type="dxa"/>
            <w:noWrap w:val="0"/>
            <w:vAlign w:val="center"/>
          </w:tcPr>
          <w:p w14:paraId="2BDD525D">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2B7775B5">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0E3C8F87">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012C5C09">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3C1B188F">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082679C9">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671636D1">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0A4FE05F">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10B5D214">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0172720E">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r w14:paraId="008F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6" w:type="dxa"/>
            <w:noWrap w:val="0"/>
            <w:vAlign w:val="center"/>
          </w:tcPr>
          <w:p w14:paraId="18F53B91">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1C6F0A06">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343718E0">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1D50E0A4">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58BB86DC">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35BC9191">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1E66B6C4">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7FAAE002">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0E4968AD">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6D148ECB">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r w14:paraId="49E2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86" w:type="dxa"/>
            <w:noWrap w:val="0"/>
            <w:vAlign w:val="center"/>
          </w:tcPr>
          <w:p w14:paraId="3C88342C">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688DB76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2C2032D4">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7B9F61FC">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0F94EF0F">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21B4A6FF">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25D6654F">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084B6025">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7FB803CE">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14D4C43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r w14:paraId="62E3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86" w:type="dxa"/>
            <w:noWrap w:val="0"/>
            <w:vAlign w:val="center"/>
          </w:tcPr>
          <w:p w14:paraId="63CBF89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823" w:type="dxa"/>
            <w:noWrap w:val="0"/>
            <w:vAlign w:val="center"/>
          </w:tcPr>
          <w:p w14:paraId="1C195FB8">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71B68F71">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729" w:type="dxa"/>
            <w:noWrap w:val="0"/>
            <w:vAlign w:val="center"/>
          </w:tcPr>
          <w:p w14:paraId="04F4A163">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4E3B97D4">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top"/>
          </w:tcPr>
          <w:p w14:paraId="6D4CB6F0">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83" w:type="dxa"/>
            <w:noWrap w:val="0"/>
            <w:vAlign w:val="center"/>
          </w:tcPr>
          <w:p w14:paraId="28CC6E4D">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1009" w:type="dxa"/>
            <w:noWrap w:val="0"/>
            <w:vAlign w:val="center"/>
          </w:tcPr>
          <w:p w14:paraId="3C2FC030">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972" w:type="dxa"/>
            <w:noWrap w:val="0"/>
            <w:vAlign w:val="center"/>
          </w:tcPr>
          <w:p w14:paraId="46E8A813">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c>
          <w:tcPr>
            <w:tcW w:w="695" w:type="dxa"/>
            <w:noWrap w:val="0"/>
            <w:vAlign w:val="center"/>
          </w:tcPr>
          <w:p w14:paraId="66D20B73">
            <w:pPr>
              <w:pStyle w:val="11"/>
              <w:spacing w:before="0" w:beforeAutospacing="0" w:after="0" w:afterAutospacing="0" w:line="360" w:lineRule="auto"/>
              <w:jc w:val="center"/>
              <w:rPr>
                <w:rFonts w:hint="eastAsia" w:ascii="仿宋" w:hAnsi="仿宋" w:eastAsia="仿宋" w:cs="仿宋"/>
                <w:color w:val="auto"/>
                <w:sz w:val="21"/>
                <w:szCs w:val="21"/>
                <w:highlight w:val="none"/>
              </w:rPr>
            </w:pPr>
          </w:p>
        </w:tc>
      </w:tr>
    </w:tbl>
    <w:p w14:paraId="48992CDB">
      <w:pPr>
        <w:pStyle w:val="11"/>
        <w:spacing w:before="0" w:beforeAutospacing="0" w:after="0" w:afterAutospacing="0" w:line="360" w:lineRule="auto"/>
        <w:jc w:val="both"/>
        <w:rPr>
          <w:rFonts w:hint="eastAsia" w:ascii="仿宋" w:hAnsi="仿宋" w:eastAsia="仿宋" w:cs="仿宋"/>
          <w:b/>
          <w:color w:val="auto"/>
          <w:highlight w:val="none"/>
        </w:rPr>
      </w:pPr>
    </w:p>
    <w:p w14:paraId="74C3D2A8">
      <w:pPr>
        <w:pStyle w:val="11"/>
        <w:spacing w:before="0" w:beforeAutospacing="0" w:after="0" w:afterAutospacing="0" w:line="360" w:lineRule="auto"/>
        <w:jc w:val="both"/>
        <w:rPr>
          <w:rFonts w:hint="eastAsia" w:ascii="仿宋" w:hAnsi="仿宋" w:eastAsia="仿宋" w:cs="仿宋"/>
          <w:b/>
          <w:color w:val="auto"/>
          <w:highlight w:val="none"/>
        </w:rPr>
      </w:pPr>
    </w:p>
    <w:p w14:paraId="7FE1109A">
      <w:pPr>
        <w:pStyle w:val="11"/>
        <w:spacing w:before="0" w:beforeAutospacing="0" w:after="0" w:afterAutospacing="0" w:line="360" w:lineRule="auto"/>
        <w:jc w:val="both"/>
        <w:rPr>
          <w:rFonts w:hint="eastAsia" w:ascii="仿宋" w:hAnsi="仿宋" w:eastAsia="仿宋" w:cs="仿宋"/>
          <w:b/>
          <w:color w:val="auto"/>
          <w:highlight w:val="none"/>
        </w:rPr>
      </w:pPr>
    </w:p>
    <w:p w14:paraId="6D01AB52">
      <w:pPr>
        <w:pStyle w:val="11"/>
        <w:spacing w:before="0" w:beforeAutospacing="0" w:after="0" w:afterAutospacing="0" w:line="360" w:lineRule="auto"/>
        <w:jc w:val="both"/>
        <w:rPr>
          <w:rFonts w:hint="eastAsia" w:ascii="仿宋" w:hAnsi="仿宋" w:eastAsia="仿宋" w:cs="仿宋"/>
          <w:b/>
          <w:color w:val="auto"/>
          <w:highlight w:val="none"/>
        </w:rPr>
      </w:pPr>
    </w:p>
    <w:p w14:paraId="144D2816">
      <w:pPr>
        <w:pStyle w:val="11"/>
        <w:spacing w:before="0" w:beforeAutospacing="0" w:after="0" w:afterAutospacing="0" w:line="360" w:lineRule="auto"/>
        <w:jc w:val="both"/>
        <w:rPr>
          <w:rFonts w:hint="eastAsia" w:ascii="仿宋" w:hAnsi="仿宋" w:eastAsia="仿宋" w:cs="仿宋"/>
          <w:b/>
          <w:color w:val="auto"/>
          <w:highlight w:val="none"/>
        </w:rPr>
      </w:pPr>
    </w:p>
    <w:p w14:paraId="1B0CED4F">
      <w:pPr>
        <w:pStyle w:val="7"/>
        <w:bidi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附件2：</w:t>
      </w:r>
    </w:p>
    <w:p w14:paraId="470E352C">
      <w:pPr>
        <w:pStyle w:val="11"/>
        <w:spacing w:before="0" w:beforeAutospacing="0" w:after="0" w:afterAutospacing="0" w:line="3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发包供应材料设备一览表</w:t>
      </w:r>
    </w:p>
    <w:tbl>
      <w:tblPr>
        <w:tblStyle w:val="13"/>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09"/>
        <w:gridCol w:w="567"/>
        <w:gridCol w:w="709"/>
        <w:gridCol w:w="709"/>
        <w:gridCol w:w="850"/>
        <w:gridCol w:w="851"/>
        <w:gridCol w:w="992"/>
        <w:gridCol w:w="1276"/>
      </w:tblGrid>
      <w:tr w14:paraId="4DCD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561037D9">
            <w:pPr>
              <w:pStyle w:val="11"/>
              <w:spacing w:before="0" w:beforeAutospacing="0" w:after="0" w:afterAutospacing="0"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701" w:type="dxa"/>
            <w:noWrap w:val="0"/>
            <w:vAlign w:val="center"/>
          </w:tcPr>
          <w:p w14:paraId="367A25D8">
            <w:pPr>
              <w:pStyle w:val="11"/>
              <w:spacing w:before="0" w:beforeAutospacing="0" w:after="0" w:afterAutospacing="0"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材料设备品种</w:t>
            </w:r>
          </w:p>
        </w:tc>
        <w:tc>
          <w:tcPr>
            <w:tcW w:w="709" w:type="dxa"/>
            <w:noWrap w:val="0"/>
            <w:vAlign w:val="center"/>
          </w:tcPr>
          <w:p w14:paraId="21B91AC3">
            <w:pPr>
              <w:pStyle w:val="11"/>
              <w:spacing w:before="0" w:beforeAutospacing="0" w:after="0" w:afterAutospacing="0"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规格型号</w:t>
            </w:r>
          </w:p>
        </w:tc>
        <w:tc>
          <w:tcPr>
            <w:tcW w:w="567" w:type="dxa"/>
            <w:noWrap w:val="0"/>
            <w:vAlign w:val="center"/>
          </w:tcPr>
          <w:p w14:paraId="434262ED">
            <w:pPr>
              <w:pStyle w:val="11"/>
              <w:spacing w:before="0" w:beforeAutospacing="0" w:after="0" w:afterAutospacing="0"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709" w:type="dxa"/>
            <w:noWrap w:val="0"/>
            <w:vAlign w:val="center"/>
          </w:tcPr>
          <w:p w14:paraId="033F3D81">
            <w:pPr>
              <w:pStyle w:val="11"/>
              <w:spacing w:before="0" w:beforeAutospacing="0" w:after="0" w:afterAutospacing="0"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709" w:type="dxa"/>
            <w:noWrap w:val="0"/>
            <w:vAlign w:val="center"/>
          </w:tcPr>
          <w:p w14:paraId="2AC26246">
            <w:pPr>
              <w:pStyle w:val="11"/>
              <w:spacing w:before="0" w:beforeAutospacing="0" w:after="0" w:afterAutospacing="0"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tc>
        <w:tc>
          <w:tcPr>
            <w:tcW w:w="850" w:type="dxa"/>
            <w:noWrap w:val="0"/>
            <w:vAlign w:val="top"/>
          </w:tcPr>
          <w:p w14:paraId="45C22A81">
            <w:pPr>
              <w:pStyle w:val="11"/>
              <w:spacing w:before="0" w:beforeAutospacing="0" w:after="0" w:afterAutospacing="0"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等级</w:t>
            </w:r>
          </w:p>
        </w:tc>
        <w:tc>
          <w:tcPr>
            <w:tcW w:w="851" w:type="dxa"/>
            <w:noWrap w:val="0"/>
            <w:vAlign w:val="center"/>
          </w:tcPr>
          <w:p w14:paraId="0AEEE8DC">
            <w:pPr>
              <w:pStyle w:val="11"/>
              <w:spacing w:before="0" w:beforeAutospacing="0" w:after="0" w:afterAutospacing="0"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时间</w:t>
            </w:r>
          </w:p>
        </w:tc>
        <w:tc>
          <w:tcPr>
            <w:tcW w:w="992" w:type="dxa"/>
            <w:noWrap w:val="0"/>
            <w:vAlign w:val="top"/>
          </w:tcPr>
          <w:p w14:paraId="748A9955">
            <w:pPr>
              <w:pStyle w:val="11"/>
              <w:spacing w:before="0" w:beforeAutospacing="0" w:after="0" w:afterAutospacing="0"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送达</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地点</w:t>
            </w:r>
          </w:p>
        </w:tc>
        <w:tc>
          <w:tcPr>
            <w:tcW w:w="1276" w:type="dxa"/>
            <w:noWrap w:val="0"/>
            <w:vAlign w:val="center"/>
          </w:tcPr>
          <w:p w14:paraId="48EB81B7">
            <w:pPr>
              <w:pStyle w:val="11"/>
              <w:spacing w:before="0" w:beforeAutospacing="0" w:after="0" w:afterAutospacing="0"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0668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134F9761">
            <w:pPr>
              <w:jc w:val="center"/>
              <w:rPr>
                <w:rFonts w:hint="eastAsia" w:ascii="仿宋" w:hAnsi="仿宋" w:eastAsia="仿宋" w:cs="仿宋"/>
                <w:color w:val="auto"/>
                <w:szCs w:val="21"/>
                <w:highlight w:val="none"/>
              </w:rPr>
            </w:pPr>
          </w:p>
        </w:tc>
        <w:tc>
          <w:tcPr>
            <w:tcW w:w="1701" w:type="dxa"/>
            <w:noWrap w:val="0"/>
            <w:vAlign w:val="center"/>
          </w:tcPr>
          <w:p w14:paraId="37DC79DC">
            <w:pPr>
              <w:jc w:val="center"/>
              <w:rPr>
                <w:rFonts w:hint="eastAsia" w:ascii="仿宋" w:hAnsi="仿宋" w:eastAsia="仿宋" w:cs="仿宋"/>
                <w:color w:val="auto"/>
                <w:szCs w:val="21"/>
                <w:highlight w:val="none"/>
              </w:rPr>
            </w:pPr>
          </w:p>
        </w:tc>
        <w:tc>
          <w:tcPr>
            <w:tcW w:w="709" w:type="dxa"/>
            <w:noWrap w:val="0"/>
            <w:vAlign w:val="center"/>
          </w:tcPr>
          <w:p w14:paraId="79586B5F">
            <w:pPr>
              <w:jc w:val="center"/>
              <w:rPr>
                <w:rFonts w:hint="eastAsia" w:ascii="仿宋" w:hAnsi="仿宋" w:eastAsia="仿宋" w:cs="仿宋"/>
                <w:color w:val="auto"/>
                <w:szCs w:val="21"/>
                <w:highlight w:val="none"/>
              </w:rPr>
            </w:pPr>
          </w:p>
        </w:tc>
        <w:tc>
          <w:tcPr>
            <w:tcW w:w="567" w:type="dxa"/>
            <w:noWrap w:val="0"/>
            <w:vAlign w:val="center"/>
          </w:tcPr>
          <w:p w14:paraId="7A4306B2">
            <w:pPr>
              <w:jc w:val="center"/>
              <w:rPr>
                <w:rFonts w:hint="eastAsia" w:ascii="仿宋" w:hAnsi="仿宋" w:eastAsia="仿宋" w:cs="仿宋"/>
                <w:color w:val="auto"/>
                <w:szCs w:val="21"/>
                <w:highlight w:val="none"/>
              </w:rPr>
            </w:pPr>
          </w:p>
        </w:tc>
        <w:tc>
          <w:tcPr>
            <w:tcW w:w="709" w:type="dxa"/>
            <w:noWrap w:val="0"/>
            <w:vAlign w:val="center"/>
          </w:tcPr>
          <w:p w14:paraId="474EDA4A">
            <w:pPr>
              <w:jc w:val="center"/>
              <w:rPr>
                <w:rFonts w:hint="eastAsia" w:ascii="仿宋" w:hAnsi="仿宋" w:eastAsia="仿宋" w:cs="仿宋"/>
                <w:color w:val="auto"/>
                <w:szCs w:val="21"/>
                <w:highlight w:val="none"/>
              </w:rPr>
            </w:pPr>
          </w:p>
        </w:tc>
        <w:tc>
          <w:tcPr>
            <w:tcW w:w="709" w:type="dxa"/>
            <w:noWrap w:val="0"/>
            <w:vAlign w:val="center"/>
          </w:tcPr>
          <w:p w14:paraId="7AAFF0D6">
            <w:pPr>
              <w:jc w:val="center"/>
              <w:rPr>
                <w:rFonts w:hint="eastAsia" w:ascii="仿宋" w:hAnsi="仿宋" w:eastAsia="仿宋" w:cs="仿宋"/>
                <w:color w:val="auto"/>
                <w:szCs w:val="21"/>
                <w:highlight w:val="none"/>
              </w:rPr>
            </w:pPr>
          </w:p>
        </w:tc>
        <w:tc>
          <w:tcPr>
            <w:tcW w:w="850" w:type="dxa"/>
            <w:noWrap w:val="0"/>
            <w:vAlign w:val="top"/>
          </w:tcPr>
          <w:p w14:paraId="616A2858">
            <w:pPr>
              <w:jc w:val="center"/>
              <w:rPr>
                <w:rFonts w:hint="eastAsia" w:ascii="仿宋" w:hAnsi="仿宋" w:eastAsia="仿宋" w:cs="仿宋"/>
                <w:color w:val="auto"/>
                <w:szCs w:val="21"/>
                <w:highlight w:val="none"/>
              </w:rPr>
            </w:pPr>
          </w:p>
        </w:tc>
        <w:tc>
          <w:tcPr>
            <w:tcW w:w="851" w:type="dxa"/>
            <w:noWrap w:val="0"/>
            <w:vAlign w:val="center"/>
          </w:tcPr>
          <w:p w14:paraId="72456BDE">
            <w:pPr>
              <w:jc w:val="center"/>
              <w:rPr>
                <w:rFonts w:hint="eastAsia" w:ascii="仿宋" w:hAnsi="仿宋" w:eastAsia="仿宋" w:cs="仿宋"/>
                <w:color w:val="auto"/>
                <w:szCs w:val="21"/>
                <w:highlight w:val="none"/>
              </w:rPr>
            </w:pPr>
          </w:p>
        </w:tc>
        <w:tc>
          <w:tcPr>
            <w:tcW w:w="992" w:type="dxa"/>
            <w:noWrap w:val="0"/>
            <w:vAlign w:val="top"/>
          </w:tcPr>
          <w:p w14:paraId="4B42C36C">
            <w:pPr>
              <w:pStyle w:val="10"/>
              <w:spacing w:line="38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5C44374C">
            <w:pPr>
              <w:pStyle w:val="10"/>
              <w:spacing w:line="380" w:lineRule="exact"/>
              <w:jc w:val="center"/>
              <w:rPr>
                <w:rFonts w:hint="eastAsia" w:ascii="仿宋" w:hAnsi="仿宋" w:eastAsia="仿宋" w:cs="仿宋"/>
                <w:color w:val="auto"/>
                <w:sz w:val="21"/>
                <w:szCs w:val="21"/>
                <w:highlight w:val="none"/>
                <w:lang w:val="en-US" w:eastAsia="zh-CN"/>
              </w:rPr>
            </w:pPr>
          </w:p>
        </w:tc>
      </w:tr>
      <w:tr w14:paraId="30BB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5094BF8C">
            <w:pPr>
              <w:jc w:val="center"/>
              <w:rPr>
                <w:rFonts w:hint="eastAsia" w:ascii="仿宋" w:hAnsi="仿宋" w:eastAsia="仿宋" w:cs="仿宋"/>
                <w:color w:val="auto"/>
                <w:szCs w:val="21"/>
                <w:highlight w:val="none"/>
              </w:rPr>
            </w:pPr>
          </w:p>
        </w:tc>
        <w:tc>
          <w:tcPr>
            <w:tcW w:w="1701" w:type="dxa"/>
            <w:noWrap w:val="0"/>
            <w:vAlign w:val="center"/>
          </w:tcPr>
          <w:p w14:paraId="13702A72">
            <w:pPr>
              <w:jc w:val="center"/>
              <w:rPr>
                <w:rFonts w:hint="eastAsia" w:ascii="仿宋" w:hAnsi="仿宋" w:eastAsia="仿宋" w:cs="仿宋"/>
                <w:color w:val="auto"/>
                <w:szCs w:val="21"/>
                <w:highlight w:val="none"/>
              </w:rPr>
            </w:pPr>
          </w:p>
        </w:tc>
        <w:tc>
          <w:tcPr>
            <w:tcW w:w="709" w:type="dxa"/>
            <w:noWrap w:val="0"/>
            <w:vAlign w:val="center"/>
          </w:tcPr>
          <w:p w14:paraId="5EC799E2">
            <w:pPr>
              <w:jc w:val="center"/>
              <w:rPr>
                <w:rFonts w:hint="eastAsia" w:ascii="仿宋" w:hAnsi="仿宋" w:eastAsia="仿宋" w:cs="仿宋"/>
                <w:color w:val="auto"/>
                <w:szCs w:val="21"/>
                <w:highlight w:val="none"/>
              </w:rPr>
            </w:pPr>
          </w:p>
        </w:tc>
        <w:tc>
          <w:tcPr>
            <w:tcW w:w="567" w:type="dxa"/>
            <w:noWrap w:val="0"/>
            <w:vAlign w:val="center"/>
          </w:tcPr>
          <w:p w14:paraId="13D219EA">
            <w:pPr>
              <w:jc w:val="center"/>
              <w:rPr>
                <w:rFonts w:hint="eastAsia" w:ascii="仿宋" w:hAnsi="仿宋" w:eastAsia="仿宋" w:cs="仿宋"/>
                <w:color w:val="auto"/>
                <w:szCs w:val="21"/>
                <w:highlight w:val="none"/>
              </w:rPr>
            </w:pPr>
          </w:p>
        </w:tc>
        <w:tc>
          <w:tcPr>
            <w:tcW w:w="709" w:type="dxa"/>
            <w:noWrap w:val="0"/>
            <w:vAlign w:val="center"/>
          </w:tcPr>
          <w:p w14:paraId="7FCC197E">
            <w:pPr>
              <w:jc w:val="center"/>
              <w:rPr>
                <w:rFonts w:hint="eastAsia" w:ascii="仿宋" w:hAnsi="仿宋" w:eastAsia="仿宋" w:cs="仿宋"/>
                <w:color w:val="auto"/>
                <w:szCs w:val="21"/>
                <w:highlight w:val="none"/>
              </w:rPr>
            </w:pPr>
          </w:p>
        </w:tc>
        <w:tc>
          <w:tcPr>
            <w:tcW w:w="709" w:type="dxa"/>
            <w:noWrap w:val="0"/>
            <w:vAlign w:val="center"/>
          </w:tcPr>
          <w:p w14:paraId="6435857B">
            <w:pPr>
              <w:jc w:val="center"/>
              <w:rPr>
                <w:rFonts w:hint="eastAsia" w:ascii="仿宋" w:hAnsi="仿宋" w:eastAsia="仿宋" w:cs="仿宋"/>
                <w:color w:val="auto"/>
                <w:szCs w:val="21"/>
                <w:highlight w:val="none"/>
              </w:rPr>
            </w:pPr>
          </w:p>
        </w:tc>
        <w:tc>
          <w:tcPr>
            <w:tcW w:w="850" w:type="dxa"/>
            <w:noWrap w:val="0"/>
            <w:vAlign w:val="top"/>
          </w:tcPr>
          <w:p w14:paraId="696E2616">
            <w:pPr>
              <w:pStyle w:val="10"/>
              <w:spacing w:line="380" w:lineRule="exact"/>
              <w:jc w:val="center"/>
              <w:rPr>
                <w:rFonts w:hint="eastAsia" w:ascii="仿宋" w:hAnsi="仿宋" w:eastAsia="仿宋" w:cs="仿宋"/>
                <w:color w:val="auto"/>
                <w:sz w:val="21"/>
                <w:szCs w:val="21"/>
                <w:highlight w:val="none"/>
                <w:lang w:val="en-US" w:eastAsia="zh-CN"/>
              </w:rPr>
            </w:pPr>
          </w:p>
        </w:tc>
        <w:tc>
          <w:tcPr>
            <w:tcW w:w="851" w:type="dxa"/>
            <w:noWrap w:val="0"/>
            <w:vAlign w:val="center"/>
          </w:tcPr>
          <w:p w14:paraId="1EF7F1FA">
            <w:pPr>
              <w:pStyle w:val="10"/>
              <w:spacing w:line="380" w:lineRule="exact"/>
              <w:jc w:val="center"/>
              <w:rPr>
                <w:rFonts w:hint="eastAsia" w:ascii="仿宋" w:hAnsi="仿宋" w:eastAsia="仿宋" w:cs="仿宋"/>
                <w:color w:val="auto"/>
                <w:sz w:val="21"/>
                <w:szCs w:val="21"/>
                <w:highlight w:val="none"/>
                <w:lang w:val="en-US" w:eastAsia="zh-CN"/>
              </w:rPr>
            </w:pPr>
          </w:p>
        </w:tc>
        <w:tc>
          <w:tcPr>
            <w:tcW w:w="992" w:type="dxa"/>
            <w:noWrap w:val="0"/>
            <w:vAlign w:val="top"/>
          </w:tcPr>
          <w:p w14:paraId="6A0BAB2D">
            <w:pPr>
              <w:pStyle w:val="10"/>
              <w:spacing w:line="38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27C0917F">
            <w:pPr>
              <w:pStyle w:val="10"/>
              <w:spacing w:line="380" w:lineRule="exact"/>
              <w:jc w:val="center"/>
              <w:rPr>
                <w:rFonts w:hint="eastAsia" w:ascii="仿宋" w:hAnsi="仿宋" w:eastAsia="仿宋" w:cs="仿宋"/>
                <w:color w:val="auto"/>
                <w:sz w:val="21"/>
                <w:szCs w:val="21"/>
                <w:highlight w:val="none"/>
                <w:lang w:val="en-US" w:eastAsia="zh-CN"/>
              </w:rPr>
            </w:pPr>
          </w:p>
        </w:tc>
      </w:tr>
      <w:tr w14:paraId="0319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7A79040F">
            <w:pPr>
              <w:jc w:val="center"/>
              <w:rPr>
                <w:rFonts w:hint="eastAsia" w:ascii="仿宋" w:hAnsi="仿宋" w:eastAsia="仿宋" w:cs="仿宋"/>
                <w:color w:val="auto"/>
                <w:szCs w:val="21"/>
                <w:highlight w:val="none"/>
              </w:rPr>
            </w:pPr>
          </w:p>
        </w:tc>
        <w:tc>
          <w:tcPr>
            <w:tcW w:w="1701" w:type="dxa"/>
            <w:noWrap w:val="0"/>
            <w:vAlign w:val="center"/>
          </w:tcPr>
          <w:p w14:paraId="100FDD28">
            <w:pPr>
              <w:jc w:val="center"/>
              <w:rPr>
                <w:rFonts w:hint="eastAsia" w:ascii="仿宋" w:hAnsi="仿宋" w:eastAsia="仿宋" w:cs="仿宋"/>
                <w:color w:val="auto"/>
                <w:szCs w:val="21"/>
                <w:highlight w:val="none"/>
              </w:rPr>
            </w:pPr>
          </w:p>
        </w:tc>
        <w:tc>
          <w:tcPr>
            <w:tcW w:w="709" w:type="dxa"/>
            <w:noWrap w:val="0"/>
            <w:vAlign w:val="center"/>
          </w:tcPr>
          <w:p w14:paraId="28C29DD5">
            <w:pPr>
              <w:jc w:val="center"/>
              <w:rPr>
                <w:rFonts w:hint="eastAsia" w:ascii="仿宋" w:hAnsi="仿宋" w:eastAsia="仿宋" w:cs="仿宋"/>
                <w:color w:val="auto"/>
                <w:szCs w:val="21"/>
                <w:highlight w:val="none"/>
              </w:rPr>
            </w:pPr>
          </w:p>
        </w:tc>
        <w:tc>
          <w:tcPr>
            <w:tcW w:w="567" w:type="dxa"/>
            <w:noWrap w:val="0"/>
            <w:vAlign w:val="center"/>
          </w:tcPr>
          <w:p w14:paraId="161A2CA4">
            <w:pPr>
              <w:jc w:val="center"/>
              <w:rPr>
                <w:rFonts w:hint="eastAsia" w:ascii="仿宋" w:hAnsi="仿宋" w:eastAsia="仿宋" w:cs="仿宋"/>
                <w:color w:val="auto"/>
                <w:szCs w:val="21"/>
                <w:highlight w:val="none"/>
              </w:rPr>
            </w:pPr>
          </w:p>
        </w:tc>
        <w:tc>
          <w:tcPr>
            <w:tcW w:w="709" w:type="dxa"/>
            <w:noWrap w:val="0"/>
            <w:vAlign w:val="center"/>
          </w:tcPr>
          <w:p w14:paraId="00011A95">
            <w:pPr>
              <w:jc w:val="center"/>
              <w:rPr>
                <w:rFonts w:hint="eastAsia" w:ascii="仿宋" w:hAnsi="仿宋" w:eastAsia="仿宋" w:cs="仿宋"/>
                <w:color w:val="auto"/>
                <w:szCs w:val="21"/>
                <w:highlight w:val="none"/>
              </w:rPr>
            </w:pPr>
          </w:p>
        </w:tc>
        <w:tc>
          <w:tcPr>
            <w:tcW w:w="709" w:type="dxa"/>
            <w:noWrap w:val="0"/>
            <w:vAlign w:val="center"/>
          </w:tcPr>
          <w:p w14:paraId="2C842CF9">
            <w:pPr>
              <w:jc w:val="center"/>
              <w:rPr>
                <w:rFonts w:hint="eastAsia" w:ascii="仿宋" w:hAnsi="仿宋" w:eastAsia="仿宋" w:cs="仿宋"/>
                <w:color w:val="auto"/>
                <w:szCs w:val="21"/>
                <w:highlight w:val="none"/>
              </w:rPr>
            </w:pPr>
          </w:p>
        </w:tc>
        <w:tc>
          <w:tcPr>
            <w:tcW w:w="850" w:type="dxa"/>
            <w:noWrap w:val="0"/>
            <w:vAlign w:val="top"/>
          </w:tcPr>
          <w:p w14:paraId="4A05E60E">
            <w:pPr>
              <w:pStyle w:val="10"/>
              <w:spacing w:line="380" w:lineRule="exact"/>
              <w:jc w:val="center"/>
              <w:rPr>
                <w:rFonts w:hint="eastAsia" w:ascii="仿宋" w:hAnsi="仿宋" w:eastAsia="仿宋" w:cs="仿宋"/>
                <w:color w:val="auto"/>
                <w:sz w:val="21"/>
                <w:szCs w:val="21"/>
                <w:highlight w:val="none"/>
                <w:lang w:val="en-US" w:eastAsia="zh-CN"/>
              </w:rPr>
            </w:pPr>
          </w:p>
        </w:tc>
        <w:tc>
          <w:tcPr>
            <w:tcW w:w="851" w:type="dxa"/>
            <w:noWrap w:val="0"/>
            <w:vAlign w:val="center"/>
          </w:tcPr>
          <w:p w14:paraId="0577DAD1">
            <w:pPr>
              <w:pStyle w:val="10"/>
              <w:spacing w:line="380" w:lineRule="exact"/>
              <w:jc w:val="center"/>
              <w:rPr>
                <w:rFonts w:hint="eastAsia" w:ascii="仿宋" w:hAnsi="仿宋" w:eastAsia="仿宋" w:cs="仿宋"/>
                <w:color w:val="auto"/>
                <w:sz w:val="21"/>
                <w:szCs w:val="21"/>
                <w:highlight w:val="none"/>
                <w:lang w:val="en-US" w:eastAsia="zh-CN"/>
              </w:rPr>
            </w:pPr>
          </w:p>
        </w:tc>
        <w:tc>
          <w:tcPr>
            <w:tcW w:w="992" w:type="dxa"/>
            <w:noWrap w:val="0"/>
            <w:vAlign w:val="top"/>
          </w:tcPr>
          <w:p w14:paraId="1E8F1CFE">
            <w:pPr>
              <w:pStyle w:val="10"/>
              <w:spacing w:line="38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74416F34">
            <w:pPr>
              <w:pStyle w:val="10"/>
              <w:spacing w:line="380" w:lineRule="exact"/>
              <w:jc w:val="center"/>
              <w:rPr>
                <w:rFonts w:hint="eastAsia" w:ascii="仿宋" w:hAnsi="仿宋" w:eastAsia="仿宋" w:cs="仿宋"/>
                <w:color w:val="auto"/>
                <w:sz w:val="21"/>
                <w:szCs w:val="21"/>
                <w:highlight w:val="none"/>
                <w:lang w:val="en-US" w:eastAsia="zh-CN"/>
              </w:rPr>
            </w:pPr>
          </w:p>
        </w:tc>
      </w:tr>
      <w:tr w14:paraId="29BE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706D8462">
            <w:pPr>
              <w:jc w:val="center"/>
              <w:rPr>
                <w:rFonts w:hint="eastAsia" w:ascii="仿宋" w:hAnsi="仿宋" w:eastAsia="仿宋" w:cs="仿宋"/>
                <w:color w:val="auto"/>
                <w:szCs w:val="21"/>
                <w:highlight w:val="none"/>
              </w:rPr>
            </w:pPr>
          </w:p>
        </w:tc>
        <w:tc>
          <w:tcPr>
            <w:tcW w:w="1701" w:type="dxa"/>
            <w:noWrap w:val="0"/>
            <w:vAlign w:val="center"/>
          </w:tcPr>
          <w:p w14:paraId="69AC08DF">
            <w:pPr>
              <w:jc w:val="center"/>
              <w:rPr>
                <w:rFonts w:hint="eastAsia" w:ascii="仿宋" w:hAnsi="仿宋" w:eastAsia="仿宋" w:cs="仿宋"/>
                <w:color w:val="auto"/>
                <w:szCs w:val="21"/>
                <w:highlight w:val="none"/>
              </w:rPr>
            </w:pPr>
          </w:p>
        </w:tc>
        <w:tc>
          <w:tcPr>
            <w:tcW w:w="709" w:type="dxa"/>
            <w:noWrap w:val="0"/>
            <w:vAlign w:val="center"/>
          </w:tcPr>
          <w:p w14:paraId="3DA51D26">
            <w:pPr>
              <w:jc w:val="center"/>
              <w:rPr>
                <w:rFonts w:hint="eastAsia" w:ascii="仿宋" w:hAnsi="仿宋" w:eastAsia="仿宋" w:cs="仿宋"/>
                <w:color w:val="auto"/>
                <w:szCs w:val="21"/>
                <w:highlight w:val="none"/>
              </w:rPr>
            </w:pPr>
          </w:p>
        </w:tc>
        <w:tc>
          <w:tcPr>
            <w:tcW w:w="567" w:type="dxa"/>
            <w:noWrap w:val="0"/>
            <w:vAlign w:val="center"/>
          </w:tcPr>
          <w:p w14:paraId="4D56AC13">
            <w:pPr>
              <w:jc w:val="center"/>
              <w:rPr>
                <w:rFonts w:hint="eastAsia" w:ascii="仿宋" w:hAnsi="仿宋" w:eastAsia="仿宋" w:cs="仿宋"/>
                <w:color w:val="auto"/>
                <w:szCs w:val="21"/>
                <w:highlight w:val="none"/>
              </w:rPr>
            </w:pPr>
          </w:p>
        </w:tc>
        <w:tc>
          <w:tcPr>
            <w:tcW w:w="709" w:type="dxa"/>
            <w:noWrap w:val="0"/>
            <w:vAlign w:val="center"/>
          </w:tcPr>
          <w:p w14:paraId="6E609410">
            <w:pPr>
              <w:jc w:val="center"/>
              <w:rPr>
                <w:rFonts w:hint="eastAsia" w:ascii="仿宋" w:hAnsi="仿宋" w:eastAsia="仿宋" w:cs="仿宋"/>
                <w:color w:val="auto"/>
                <w:szCs w:val="21"/>
                <w:highlight w:val="none"/>
              </w:rPr>
            </w:pPr>
          </w:p>
        </w:tc>
        <w:tc>
          <w:tcPr>
            <w:tcW w:w="709" w:type="dxa"/>
            <w:noWrap w:val="0"/>
            <w:vAlign w:val="center"/>
          </w:tcPr>
          <w:p w14:paraId="3FE7DC53">
            <w:pPr>
              <w:jc w:val="center"/>
              <w:rPr>
                <w:rFonts w:hint="eastAsia" w:ascii="仿宋" w:hAnsi="仿宋" w:eastAsia="仿宋" w:cs="仿宋"/>
                <w:color w:val="auto"/>
                <w:szCs w:val="21"/>
                <w:highlight w:val="none"/>
              </w:rPr>
            </w:pPr>
          </w:p>
        </w:tc>
        <w:tc>
          <w:tcPr>
            <w:tcW w:w="850" w:type="dxa"/>
            <w:noWrap w:val="0"/>
            <w:vAlign w:val="top"/>
          </w:tcPr>
          <w:p w14:paraId="0466943F">
            <w:pPr>
              <w:pStyle w:val="10"/>
              <w:spacing w:line="380" w:lineRule="exact"/>
              <w:jc w:val="center"/>
              <w:rPr>
                <w:rFonts w:hint="eastAsia" w:ascii="仿宋" w:hAnsi="仿宋" w:eastAsia="仿宋" w:cs="仿宋"/>
                <w:color w:val="auto"/>
                <w:sz w:val="21"/>
                <w:szCs w:val="21"/>
                <w:highlight w:val="none"/>
                <w:lang w:val="en-US" w:eastAsia="zh-CN"/>
              </w:rPr>
            </w:pPr>
          </w:p>
        </w:tc>
        <w:tc>
          <w:tcPr>
            <w:tcW w:w="851" w:type="dxa"/>
            <w:noWrap w:val="0"/>
            <w:vAlign w:val="center"/>
          </w:tcPr>
          <w:p w14:paraId="53F4D6E8">
            <w:pPr>
              <w:pStyle w:val="10"/>
              <w:spacing w:line="380" w:lineRule="exact"/>
              <w:jc w:val="center"/>
              <w:rPr>
                <w:rFonts w:hint="eastAsia" w:ascii="仿宋" w:hAnsi="仿宋" w:eastAsia="仿宋" w:cs="仿宋"/>
                <w:color w:val="auto"/>
                <w:sz w:val="21"/>
                <w:szCs w:val="21"/>
                <w:highlight w:val="none"/>
                <w:lang w:val="en-US" w:eastAsia="zh-CN"/>
              </w:rPr>
            </w:pPr>
          </w:p>
        </w:tc>
        <w:tc>
          <w:tcPr>
            <w:tcW w:w="992" w:type="dxa"/>
            <w:noWrap w:val="0"/>
            <w:vAlign w:val="top"/>
          </w:tcPr>
          <w:p w14:paraId="7C4A2F2E">
            <w:pPr>
              <w:pStyle w:val="10"/>
              <w:spacing w:line="38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44A0151F">
            <w:pPr>
              <w:pStyle w:val="10"/>
              <w:spacing w:line="380" w:lineRule="exact"/>
              <w:jc w:val="center"/>
              <w:rPr>
                <w:rFonts w:hint="eastAsia" w:ascii="仿宋" w:hAnsi="仿宋" w:eastAsia="仿宋" w:cs="仿宋"/>
                <w:color w:val="auto"/>
                <w:sz w:val="21"/>
                <w:szCs w:val="21"/>
                <w:highlight w:val="none"/>
                <w:lang w:val="en-US" w:eastAsia="zh-CN"/>
              </w:rPr>
            </w:pPr>
          </w:p>
        </w:tc>
      </w:tr>
      <w:tr w14:paraId="06E5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2C03CEC7">
            <w:pPr>
              <w:jc w:val="center"/>
              <w:rPr>
                <w:rFonts w:hint="eastAsia" w:ascii="仿宋" w:hAnsi="仿宋" w:eastAsia="仿宋" w:cs="仿宋"/>
                <w:color w:val="auto"/>
                <w:szCs w:val="21"/>
                <w:highlight w:val="none"/>
              </w:rPr>
            </w:pPr>
          </w:p>
        </w:tc>
        <w:tc>
          <w:tcPr>
            <w:tcW w:w="1701" w:type="dxa"/>
            <w:noWrap w:val="0"/>
            <w:vAlign w:val="center"/>
          </w:tcPr>
          <w:p w14:paraId="3F7D5198">
            <w:pPr>
              <w:jc w:val="center"/>
              <w:rPr>
                <w:rFonts w:hint="eastAsia" w:ascii="仿宋" w:hAnsi="仿宋" w:eastAsia="仿宋" w:cs="仿宋"/>
                <w:color w:val="auto"/>
                <w:szCs w:val="21"/>
                <w:highlight w:val="none"/>
              </w:rPr>
            </w:pPr>
          </w:p>
        </w:tc>
        <w:tc>
          <w:tcPr>
            <w:tcW w:w="709" w:type="dxa"/>
            <w:noWrap w:val="0"/>
            <w:vAlign w:val="center"/>
          </w:tcPr>
          <w:p w14:paraId="11822A0C">
            <w:pPr>
              <w:jc w:val="center"/>
              <w:rPr>
                <w:rFonts w:hint="eastAsia" w:ascii="仿宋" w:hAnsi="仿宋" w:eastAsia="仿宋" w:cs="仿宋"/>
                <w:color w:val="auto"/>
                <w:szCs w:val="21"/>
                <w:highlight w:val="none"/>
              </w:rPr>
            </w:pPr>
          </w:p>
        </w:tc>
        <w:tc>
          <w:tcPr>
            <w:tcW w:w="567" w:type="dxa"/>
            <w:noWrap w:val="0"/>
            <w:vAlign w:val="center"/>
          </w:tcPr>
          <w:p w14:paraId="11EFCE8D">
            <w:pPr>
              <w:jc w:val="center"/>
              <w:rPr>
                <w:rFonts w:hint="eastAsia" w:ascii="仿宋" w:hAnsi="仿宋" w:eastAsia="仿宋" w:cs="仿宋"/>
                <w:color w:val="auto"/>
                <w:szCs w:val="21"/>
                <w:highlight w:val="none"/>
              </w:rPr>
            </w:pPr>
          </w:p>
        </w:tc>
        <w:tc>
          <w:tcPr>
            <w:tcW w:w="709" w:type="dxa"/>
            <w:noWrap w:val="0"/>
            <w:vAlign w:val="center"/>
          </w:tcPr>
          <w:p w14:paraId="022E7402">
            <w:pPr>
              <w:jc w:val="center"/>
              <w:rPr>
                <w:rFonts w:hint="eastAsia" w:ascii="仿宋" w:hAnsi="仿宋" w:eastAsia="仿宋" w:cs="仿宋"/>
                <w:color w:val="auto"/>
                <w:szCs w:val="21"/>
                <w:highlight w:val="none"/>
              </w:rPr>
            </w:pPr>
          </w:p>
        </w:tc>
        <w:tc>
          <w:tcPr>
            <w:tcW w:w="709" w:type="dxa"/>
            <w:noWrap w:val="0"/>
            <w:vAlign w:val="center"/>
          </w:tcPr>
          <w:p w14:paraId="7C050552">
            <w:pPr>
              <w:jc w:val="center"/>
              <w:rPr>
                <w:rFonts w:hint="eastAsia" w:ascii="仿宋" w:hAnsi="仿宋" w:eastAsia="仿宋" w:cs="仿宋"/>
                <w:color w:val="auto"/>
                <w:szCs w:val="21"/>
                <w:highlight w:val="none"/>
              </w:rPr>
            </w:pPr>
          </w:p>
        </w:tc>
        <w:tc>
          <w:tcPr>
            <w:tcW w:w="850" w:type="dxa"/>
            <w:noWrap w:val="0"/>
            <w:vAlign w:val="top"/>
          </w:tcPr>
          <w:p w14:paraId="32D3228F">
            <w:pPr>
              <w:pStyle w:val="10"/>
              <w:spacing w:line="380" w:lineRule="exact"/>
              <w:jc w:val="center"/>
              <w:rPr>
                <w:rFonts w:hint="eastAsia" w:ascii="仿宋" w:hAnsi="仿宋" w:eastAsia="仿宋" w:cs="仿宋"/>
                <w:color w:val="auto"/>
                <w:sz w:val="21"/>
                <w:szCs w:val="21"/>
                <w:highlight w:val="none"/>
                <w:lang w:val="en-US" w:eastAsia="zh-CN"/>
              </w:rPr>
            </w:pPr>
          </w:p>
        </w:tc>
        <w:tc>
          <w:tcPr>
            <w:tcW w:w="851" w:type="dxa"/>
            <w:noWrap w:val="0"/>
            <w:vAlign w:val="center"/>
          </w:tcPr>
          <w:p w14:paraId="79E18670">
            <w:pPr>
              <w:pStyle w:val="10"/>
              <w:spacing w:line="380" w:lineRule="exact"/>
              <w:jc w:val="center"/>
              <w:rPr>
                <w:rFonts w:hint="eastAsia" w:ascii="仿宋" w:hAnsi="仿宋" w:eastAsia="仿宋" w:cs="仿宋"/>
                <w:color w:val="auto"/>
                <w:sz w:val="21"/>
                <w:szCs w:val="21"/>
                <w:highlight w:val="none"/>
                <w:lang w:val="en-US" w:eastAsia="zh-CN"/>
              </w:rPr>
            </w:pPr>
          </w:p>
        </w:tc>
        <w:tc>
          <w:tcPr>
            <w:tcW w:w="992" w:type="dxa"/>
            <w:noWrap w:val="0"/>
            <w:vAlign w:val="top"/>
          </w:tcPr>
          <w:p w14:paraId="647685B4">
            <w:pPr>
              <w:pStyle w:val="10"/>
              <w:spacing w:line="38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468131B0">
            <w:pPr>
              <w:pStyle w:val="10"/>
              <w:spacing w:line="380" w:lineRule="exact"/>
              <w:jc w:val="center"/>
              <w:rPr>
                <w:rFonts w:hint="eastAsia" w:ascii="仿宋" w:hAnsi="仿宋" w:eastAsia="仿宋" w:cs="仿宋"/>
                <w:color w:val="auto"/>
                <w:sz w:val="21"/>
                <w:szCs w:val="21"/>
                <w:highlight w:val="none"/>
                <w:lang w:val="en-US" w:eastAsia="zh-CN"/>
              </w:rPr>
            </w:pPr>
          </w:p>
        </w:tc>
      </w:tr>
      <w:tr w14:paraId="18DE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5F4022D5">
            <w:pPr>
              <w:jc w:val="center"/>
              <w:rPr>
                <w:rFonts w:hint="eastAsia" w:ascii="仿宋" w:hAnsi="仿宋" w:eastAsia="仿宋" w:cs="仿宋"/>
                <w:color w:val="auto"/>
                <w:szCs w:val="21"/>
                <w:highlight w:val="none"/>
              </w:rPr>
            </w:pPr>
          </w:p>
        </w:tc>
        <w:tc>
          <w:tcPr>
            <w:tcW w:w="1701" w:type="dxa"/>
            <w:noWrap w:val="0"/>
            <w:vAlign w:val="center"/>
          </w:tcPr>
          <w:p w14:paraId="0B40AD12">
            <w:pPr>
              <w:jc w:val="center"/>
              <w:rPr>
                <w:rFonts w:hint="eastAsia" w:ascii="仿宋" w:hAnsi="仿宋" w:eastAsia="仿宋" w:cs="仿宋"/>
                <w:color w:val="auto"/>
                <w:szCs w:val="21"/>
                <w:highlight w:val="none"/>
              </w:rPr>
            </w:pPr>
          </w:p>
        </w:tc>
        <w:tc>
          <w:tcPr>
            <w:tcW w:w="709" w:type="dxa"/>
            <w:noWrap w:val="0"/>
            <w:vAlign w:val="center"/>
          </w:tcPr>
          <w:p w14:paraId="70C0E2A5">
            <w:pPr>
              <w:jc w:val="center"/>
              <w:rPr>
                <w:rFonts w:hint="eastAsia" w:ascii="仿宋" w:hAnsi="仿宋" w:eastAsia="仿宋" w:cs="仿宋"/>
                <w:color w:val="auto"/>
                <w:szCs w:val="21"/>
                <w:highlight w:val="none"/>
              </w:rPr>
            </w:pPr>
          </w:p>
        </w:tc>
        <w:tc>
          <w:tcPr>
            <w:tcW w:w="567" w:type="dxa"/>
            <w:noWrap w:val="0"/>
            <w:vAlign w:val="center"/>
          </w:tcPr>
          <w:p w14:paraId="5F5408EF">
            <w:pPr>
              <w:jc w:val="center"/>
              <w:rPr>
                <w:rFonts w:hint="eastAsia" w:ascii="仿宋" w:hAnsi="仿宋" w:eastAsia="仿宋" w:cs="仿宋"/>
                <w:color w:val="auto"/>
                <w:szCs w:val="21"/>
                <w:highlight w:val="none"/>
              </w:rPr>
            </w:pPr>
          </w:p>
        </w:tc>
        <w:tc>
          <w:tcPr>
            <w:tcW w:w="709" w:type="dxa"/>
            <w:noWrap w:val="0"/>
            <w:vAlign w:val="center"/>
          </w:tcPr>
          <w:p w14:paraId="5FC1DF11">
            <w:pPr>
              <w:jc w:val="center"/>
              <w:rPr>
                <w:rFonts w:hint="eastAsia" w:ascii="仿宋" w:hAnsi="仿宋" w:eastAsia="仿宋" w:cs="仿宋"/>
                <w:color w:val="auto"/>
                <w:szCs w:val="21"/>
                <w:highlight w:val="none"/>
              </w:rPr>
            </w:pPr>
          </w:p>
        </w:tc>
        <w:tc>
          <w:tcPr>
            <w:tcW w:w="709" w:type="dxa"/>
            <w:noWrap w:val="0"/>
            <w:vAlign w:val="center"/>
          </w:tcPr>
          <w:p w14:paraId="498DD1F8">
            <w:pPr>
              <w:jc w:val="center"/>
              <w:rPr>
                <w:rFonts w:hint="eastAsia" w:ascii="仿宋" w:hAnsi="仿宋" w:eastAsia="仿宋" w:cs="仿宋"/>
                <w:color w:val="auto"/>
                <w:szCs w:val="21"/>
                <w:highlight w:val="none"/>
              </w:rPr>
            </w:pPr>
          </w:p>
        </w:tc>
        <w:tc>
          <w:tcPr>
            <w:tcW w:w="850" w:type="dxa"/>
            <w:noWrap w:val="0"/>
            <w:vAlign w:val="top"/>
          </w:tcPr>
          <w:p w14:paraId="3DF72D8A">
            <w:pPr>
              <w:pStyle w:val="10"/>
              <w:spacing w:line="380" w:lineRule="exact"/>
              <w:jc w:val="center"/>
              <w:rPr>
                <w:rFonts w:hint="eastAsia" w:ascii="仿宋" w:hAnsi="仿宋" w:eastAsia="仿宋" w:cs="仿宋"/>
                <w:color w:val="auto"/>
                <w:sz w:val="21"/>
                <w:szCs w:val="21"/>
                <w:highlight w:val="none"/>
                <w:lang w:val="en-US" w:eastAsia="zh-CN"/>
              </w:rPr>
            </w:pPr>
          </w:p>
        </w:tc>
        <w:tc>
          <w:tcPr>
            <w:tcW w:w="851" w:type="dxa"/>
            <w:noWrap w:val="0"/>
            <w:vAlign w:val="center"/>
          </w:tcPr>
          <w:p w14:paraId="772FF1DA">
            <w:pPr>
              <w:pStyle w:val="10"/>
              <w:spacing w:line="380" w:lineRule="exact"/>
              <w:jc w:val="center"/>
              <w:rPr>
                <w:rFonts w:hint="eastAsia" w:ascii="仿宋" w:hAnsi="仿宋" w:eastAsia="仿宋" w:cs="仿宋"/>
                <w:color w:val="auto"/>
                <w:sz w:val="21"/>
                <w:szCs w:val="21"/>
                <w:highlight w:val="none"/>
                <w:lang w:val="en-US" w:eastAsia="zh-CN"/>
              </w:rPr>
            </w:pPr>
          </w:p>
        </w:tc>
        <w:tc>
          <w:tcPr>
            <w:tcW w:w="992" w:type="dxa"/>
            <w:noWrap w:val="0"/>
            <w:vAlign w:val="top"/>
          </w:tcPr>
          <w:p w14:paraId="31DB17BE">
            <w:pPr>
              <w:pStyle w:val="10"/>
              <w:spacing w:line="38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38558D77">
            <w:pPr>
              <w:pStyle w:val="10"/>
              <w:spacing w:line="380" w:lineRule="exact"/>
              <w:jc w:val="center"/>
              <w:rPr>
                <w:rFonts w:hint="eastAsia" w:ascii="仿宋" w:hAnsi="仿宋" w:eastAsia="仿宋" w:cs="仿宋"/>
                <w:color w:val="auto"/>
                <w:sz w:val="21"/>
                <w:szCs w:val="21"/>
                <w:highlight w:val="none"/>
                <w:lang w:val="en-US" w:eastAsia="zh-CN"/>
              </w:rPr>
            </w:pPr>
          </w:p>
        </w:tc>
      </w:tr>
      <w:tr w14:paraId="4AC3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707125CB">
            <w:pPr>
              <w:jc w:val="center"/>
              <w:rPr>
                <w:rFonts w:hint="eastAsia" w:ascii="仿宋" w:hAnsi="仿宋" w:eastAsia="仿宋" w:cs="仿宋"/>
                <w:color w:val="auto"/>
                <w:szCs w:val="21"/>
                <w:highlight w:val="none"/>
              </w:rPr>
            </w:pPr>
          </w:p>
        </w:tc>
        <w:tc>
          <w:tcPr>
            <w:tcW w:w="1701" w:type="dxa"/>
            <w:noWrap w:val="0"/>
            <w:vAlign w:val="center"/>
          </w:tcPr>
          <w:p w14:paraId="7EC5AFE9">
            <w:pPr>
              <w:jc w:val="center"/>
              <w:rPr>
                <w:rFonts w:hint="eastAsia" w:ascii="仿宋" w:hAnsi="仿宋" w:eastAsia="仿宋" w:cs="仿宋"/>
                <w:color w:val="auto"/>
                <w:szCs w:val="21"/>
                <w:highlight w:val="none"/>
              </w:rPr>
            </w:pPr>
          </w:p>
        </w:tc>
        <w:tc>
          <w:tcPr>
            <w:tcW w:w="709" w:type="dxa"/>
            <w:noWrap w:val="0"/>
            <w:vAlign w:val="center"/>
          </w:tcPr>
          <w:p w14:paraId="29CE1833">
            <w:pPr>
              <w:jc w:val="center"/>
              <w:rPr>
                <w:rFonts w:hint="eastAsia" w:ascii="仿宋" w:hAnsi="仿宋" w:eastAsia="仿宋" w:cs="仿宋"/>
                <w:color w:val="auto"/>
                <w:szCs w:val="21"/>
                <w:highlight w:val="none"/>
              </w:rPr>
            </w:pPr>
          </w:p>
        </w:tc>
        <w:tc>
          <w:tcPr>
            <w:tcW w:w="567" w:type="dxa"/>
            <w:noWrap w:val="0"/>
            <w:vAlign w:val="center"/>
          </w:tcPr>
          <w:p w14:paraId="5D7ED5E9">
            <w:pPr>
              <w:jc w:val="center"/>
              <w:rPr>
                <w:rFonts w:hint="eastAsia" w:ascii="仿宋" w:hAnsi="仿宋" w:eastAsia="仿宋" w:cs="仿宋"/>
                <w:color w:val="auto"/>
                <w:szCs w:val="21"/>
                <w:highlight w:val="none"/>
              </w:rPr>
            </w:pPr>
          </w:p>
        </w:tc>
        <w:tc>
          <w:tcPr>
            <w:tcW w:w="709" w:type="dxa"/>
            <w:noWrap w:val="0"/>
            <w:vAlign w:val="center"/>
          </w:tcPr>
          <w:p w14:paraId="10B4FF3E">
            <w:pPr>
              <w:jc w:val="center"/>
              <w:rPr>
                <w:rFonts w:hint="eastAsia" w:ascii="仿宋" w:hAnsi="仿宋" w:eastAsia="仿宋" w:cs="仿宋"/>
                <w:color w:val="auto"/>
                <w:szCs w:val="21"/>
                <w:highlight w:val="none"/>
              </w:rPr>
            </w:pPr>
          </w:p>
        </w:tc>
        <w:tc>
          <w:tcPr>
            <w:tcW w:w="709" w:type="dxa"/>
            <w:noWrap w:val="0"/>
            <w:vAlign w:val="center"/>
          </w:tcPr>
          <w:p w14:paraId="64202662">
            <w:pPr>
              <w:jc w:val="center"/>
              <w:rPr>
                <w:rFonts w:hint="eastAsia" w:ascii="仿宋" w:hAnsi="仿宋" w:eastAsia="仿宋" w:cs="仿宋"/>
                <w:color w:val="auto"/>
                <w:szCs w:val="21"/>
                <w:highlight w:val="none"/>
              </w:rPr>
            </w:pPr>
          </w:p>
        </w:tc>
        <w:tc>
          <w:tcPr>
            <w:tcW w:w="850" w:type="dxa"/>
            <w:noWrap w:val="0"/>
            <w:vAlign w:val="top"/>
          </w:tcPr>
          <w:p w14:paraId="54AA892B">
            <w:pPr>
              <w:pStyle w:val="10"/>
              <w:spacing w:line="380" w:lineRule="exact"/>
              <w:jc w:val="center"/>
              <w:rPr>
                <w:rFonts w:hint="eastAsia" w:ascii="仿宋" w:hAnsi="仿宋" w:eastAsia="仿宋" w:cs="仿宋"/>
                <w:color w:val="auto"/>
                <w:sz w:val="21"/>
                <w:szCs w:val="21"/>
                <w:highlight w:val="none"/>
                <w:lang w:val="en-US" w:eastAsia="zh-CN"/>
              </w:rPr>
            </w:pPr>
          </w:p>
        </w:tc>
        <w:tc>
          <w:tcPr>
            <w:tcW w:w="851" w:type="dxa"/>
            <w:noWrap w:val="0"/>
            <w:vAlign w:val="center"/>
          </w:tcPr>
          <w:p w14:paraId="733E7156">
            <w:pPr>
              <w:pStyle w:val="10"/>
              <w:spacing w:line="380" w:lineRule="exact"/>
              <w:jc w:val="center"/>
              <w:rPr>
                <w:rFonts w:hint="eastAsia" w:ascii="仿宋" w:hAnsi="仿宋" w:eastAsia="仿宋" w:cs="仿宋"/>
                <w:color w:val="auto"/>
                <w:sz w:val="21"/>
                <w:szCs w:val="21"/>
                <w:highlight w:val="none"/>
                <w:lang w:val="en-US" w:eastAsia="zh-CN"/>
              </w:rPr>
            </w:pPr>
          </w:p>
        </w:tc>
        <w:tc>
          <w:tcPr>
            <w:tcW w:w="992" w:type="dxa"/>
            <w:noWrap w:val="0"/>
            <w:vAlign w:val="top"/>
          </w:tcPr>
          <w:p w14:paraId="7A5F569D">
            <w:pPr>
              <w:pStyle w:val="10"/>
              <w:spacing w:line="38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6A804C4E">
            <w:pPr>
              <w:pStyle w:val="10"/>
              <w:spacing w:line="380" w:lineRule="exact"/>
              <w:jc w:val="center"/>
              <w:rPr>
                <w:rFonts w:hint="eastAsia" w:ascii="仿宋" w:hAnsi="仿宋" w:eastAsia="仿宋" w:cs="仿宋"/>
                <w:color w:val="auto"/>
                <w:sz w:val="21"/>
                <w:szCs w:val="21"/>
                <w:highlight w:val="none"/>
                <w:lang w:val="en-US" w:eastAsia="zh-CN"/>
              </w:rPr>
            </w:pPr>
          </w:p>
        </w:tc>
      </w:tr>
      <w:tr w14:paraId="6B70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5F6CCD40">
            <w:pPr>
              <w:jc w:val="center"/>
              <w:rPr>
                <w:rFonts w:hint="eastAsia" w:ascii="仿宋" w:hAnsi="仿宋" w:eastAsia="仿宋" w:cs="仿宋"/>
                <w:color w:val="auto"/>
                <w:szCs w:val="21"/>
                <w:highlight w:val="none"/>
              </w:rPr>
            </w:pPr>
          </w:p>
        </w:tc>
        <w:tc>
          <w:tcPr>
            <w:tcW w:w="1701" w:type="dxa"/>
            <w:noWrap w:val="0"/>
            <w:vAlign w:val="center"/>
          </w:tcPr>
          <w:p w14:paraId="34AA0805">
            <w:pPr>
              <w:jc w:val="center"/>
              <w:rPr>
                <w:rFonts w:hint="eastAsia" w:ascii="仿宋" w:hAnsi="仿宋" w:eastAsia="仿宋" w:cs="仿宋"/>
                <w:color w:val="auto"/>
                <w:szCs w:val="21"/>
                <w:highlight w:val="none"/>
              </w:rPr>
            </w:pPr>
          </w:p>
        </w:tc>
        <w:tc>
          <w:tcPr>
            <w:tcW w:w="709" w:type="dxa"/>
            <w:noWrap w:val="0"/>
            <w:vAlign w:val="center"/>
          </w:tcPr>
          <w:p w14:paraId="066383D5">
            <w:pPr>
              <w:jc w:val="center"/>
              <w:rPr>
                <w:rFonts w:hint="eastAsia" w:ascii="仿宋" w:hAnsi="仿宋" w:eastAsia="仿宋" w:cs="仿宋"/>
                <w:color w:val="auto"/>
                <w:szCs w:val="21"/>
                <w:highlight w:val="none"/>
              </w:rPr>
            </w:pPr>
          </w:p>
        </w:tc>
        <w:tc>
          <w:tcPr>
            <w:tcW w:w="567" w:type="dxa"/>
            <w:noWrap w:val="0"/>
            <w:vAlign w:val="center"/>
          </w:tcPr>
          <w:p w14:paraId="3A3795B9">
            <w:pPr>
              <w:jc w:val="center"/>
              <w:rPr>
                <w:rFonts w:hint="eastAsia" w:ascii="仿宋" w:hAnsi="仿宋" w:eastAsia="仿宋" w:cs="仿宋"/>
                <w:color w:val="auto"/>
                <w:szCs w:val="21"/>
                <w:highlight w:val="none"/>
              </w:rPr>
            </w:pPr>
          </w:p>
        </w:tc>
        <w:tc>
          <w:tcPr>
            <w:tcW w:w="709" w:type="dxa"/>
            <w:noWrap w:val="0"/>
            <w:vAlign w:val="center"/>
          </w:tcPr>
          <w:p w14:paraId="6E8C3EE7">
            <w:pPr>
              <w:jc w:val="center"/>
              <w:rPr>
                <w:rFonts w:hint="eastAsia" w:ascii="仿宋" w:hAnsi="仿宋" w:eastAsia="仿宋" w:cs="仿宋"/>
                <w:color w:val="auto"/>
                <w:szCs w:val="21"/>
                <w:highlight w:val="none"/>
              </w:rPr>
            </w:pPr>
          </w:p>
        </w:tc>
        <w:tc>
          <w:tcPr>
            <w:tcW w:w="709" w:type="dxa"/>
            <w:noWrap w:val="0"/>
            <w:vAlign w:val="center"/>
          </w:tcPr>
          <w:p w14:paraId="11B83258">
            <w:pPr>
              <w:jc w:val="center"/>
              <w:rPr>
                <w:rFonts w:hint="eastAsia" w:ascii="仿宋" w:hAnsi="仿宋" w:eastAsia="仿宋" w:cs="仿宋"/>
                <w:color w:val="auto"/>
                <w:szCs w:val="21"/>
                <w:highlight w:val="none"/>
              </w:rPr>
            </w:pPr>
          </w:p>
        </w:tc>
        <w:tc>
          <w:tcPr>
            <w:tcW w:w="850" w:type="dxa"/>
            <w:noWrap w:val="0"/>
            <w:vAlign w:val="top"/>
          </w:tcPr>
          <w:p w14:paraId="05258247">
            <w:pPr>
              <w:pStyle w:val="10"/>
              <w:spacing w:line="380" w:lineRule="exact"/>
              <w:jc w:val="center"/>
              <w:rPr>
                <w:rFonts w:hint="eastAsia" w:ascii="仿宋" w:hAnsi="仿宋" w:eastAsia="仿宋" w:cs="仿宋"/>
                <w:color w:val="auto"/>
                <w:sz w:val="21"/>
                <w:szCs w:val="21"/>
                <w:highlight w:val="none"/>
                <w:lang w:val="en-US" w:eastAsia="zh-CN"/>
              </w:rPr>
            </w:pPr>
          </w:p>
        </w:tc>
        <w:tc>
          <w:tcPr>
            <w:tcW w:w="851" w:type="dxa"/>
            <w:noWrap w:val="0"/>
            <w:vAlign w:val="center"/>
          </w:tcPr>
          <w:p w14:paraId="56802596">
            <w:pPr>
              <w:pStyle w:val="10"/>
              <w:spacing w:line="380" w:lineRule="exact"/>
              <w:jc w:val="center"/>
              <w:rPr>
                <w:rFonts w:hint="eastAsia" w:ascii="仿宋" w:hAnsi="仿宋" w:eastAsia="仿宋" w:cs="仿宋"/>
                <w:color w:val="auto"/>
                <w:sz w:val="21"/>
                <w:szCs w:val="21"/>
                <w:highlight w:val="none"/>
                <w:lang w:val="en-US" w:eastAsia="zh-CN"/>
              </w:rPr>
            </w:pPr>
          </w:p>
        </w:tc>
        <w:tc>
          <w:tcPr>
            <w:tcW w:w="992" w:type="dxa"/>
            <w:noWrap w:val="0"/>
            <w:vAlign w:val="top"/>
          </w:tcPr>
          <w:p w14:paraId="5E1C4A68">
            <w:pPr>
              <w:pStyle w:val="10"/>
              <w:spacing w:line="380" w:lineRule="exact"/>
              <w:jc w:val="center"/>
              <w:rPr>
                <w:rFonts w:hint="eastAsia" w:ascii="仿宋" w:hAnsi="仿宋" w:eastAsia="仿宋" w:cs="仿宋"/>
                <w:color w:val="auto"/>
                <w:sz w:val="21"/>
                <w:szCs w:val="21"/>
                <w:highlight w:val="none"/>
                <w:lang w:val="en-US" w:eastAsia="zh-CN"/>
              </w:rPr>
            </w:pPr>
          </w:p>
        </w:tc>
        <w:tc>
          <w:tcPr>
            <w:tcW w:w="1276" w:type="dxa"/>
            <w:noWrap w:val="0"/>
            <w:vAlign w:val="center"/>
          </w:tcPr>
          <w:p w14:paraId="52E0294D">
            <w:pPr>
              <w:pStyle w:val="10"/>
              <w:spacing w:line="380" w:lineRule="exact"/>
              <w:jc w:val="center"/>
              <w:rPr>
                <w:rFonts w:hint="eastAsia" w:ascii="仿宋" w:hAnsi="仿宋" w:eastAsia="仿宋" w:cs="仿宋"/>
                <w:color w:val="auto"/>
                <w:sz w:val="21"/>
                <w:szCs w:val="21"/>
                <w:highlight w:val="none"/>
                <w:lang w:val="en-US" w:eastAsia="zh-CN"/>
              </w:rPr>
            </w:pPr>
          </w:p>
        </w:tc>
      </w:tr>
      <w:tr w14:paraId="4768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2BE5B95C">
            <w:pPr>
              <w:jc w:val="center"/>
              <w:rPr>
                <w:rFonts w:hint="eastAsia" w:ascii="仿宋" w:hAnsi="仿宋" w:eastAsia="仿宋" w:cs="仿宋"/>
                <w:color w:val="auto"/>
                <w:szCs w:val="21"/>
                <w:highlight w:val="none"/>
              </w:rPr>
            </w:pPr>
          </w:p>
        </w:tc>
        <w:tc>
          <w:tcPr>
            <w:tcW w:w="1701" w:type="dxa"/>
            <w:noWrap w:val="0"/>
            <w:vAlign w:val="center"/>
          </w:tcPr>
          <w:p w14:paraId="50B84527">
            <w:pPr>
              <w:jc w:val="center"/>
              <w:rPr>
                <w:rFonts w:hint="eastAsia" w:ascii="仿宋" w:hAnsi="仿宋" w:eastAsia="仿宋" w:cs="仿宋"/>
                <w:color w:val="auto"/>
                <w:szCs w:val="21"/>
                <w:highlight w:val="none"/>
              </w:rPr>
            </w:pPr>
          </w:p>
        </w:tc>
        <w:tc>
          <w:tcPr>
            <w:tcW w:w="709" w:type="dxa"/>
            <w:noWrap w:val="0"/>
            <w:vAlign w:val="center"/>
          </w:tcPr>
          <w:p w14:paraId="5C513F91">
            <w:pPr>
              <w:jc w:val="center"/>
              <w:rPr>
                <w:rFonts w:hint="eastAsia" w:ascii="仿宋" w:hAnsi="仿宋" w:eastAsia="仿宋" w:cs="仿宋"/>
                <w:color w:val="auto"/>
                <w:szCs w:val="21"/>
                <w:highlight w:val="none"/>
              </w:rPr>
            </w:pPr>
          </w:p>
        </w:tc>
        <w:tc>
          <w:tcPr>
            <w:tcW w:w="567" w:type="dxa"/>
            <w:noWrap w:val="0"/>
            <w:vAlign w:val="center"/>
          </w:tcPr>
          <w:p w14:paraId="3618EC98">
            <w:pPr>
              <w:jc w:val="center"/>
              <w:rPr>
                <w:rFonts w:hint="eastAsia" w:ascii="仿宋" w:hAnsi="仿宋" w:eastAsia="仿宋" w:cs="仿宋"/>
                <w:color w:val="auto"/>
                <w:szCs w:val="21"/>
                <w:highlight w:val="none"/>
              </w:rPr>
            </w:pPr>
          </w:p>
        </w:tc>
        <w:tc>
          <w:tcPr>
            <w:tcW w:w="709" w:type="dxa"/>
            <w:noWrap w:val="0"/>
            <w:vAlign w:val="center"/>
          </w:tcPr>
          <w:p w14:paraId="56E9BDE3">
            <w:pPr>
              <w:jc w:val="center"/>
              <w:rPr>
                <w:rFonts w:hint="eastAsia" w:ascii="仿宋" w:hAnsi="仿宋" w:eastAsia="仿宋" w:cs="仿宋"/>
                <w:color w:val="auto"/>
                <w:szCs w:val="21"/>
                <w:highlight w:val="none"/>
              </w:rPr>
            </w:pPr>
          </w:p>
        </w:tc>
        <w:tc>
          <w:tcPr>
            <w:tcW w:w="709" w:type="dxa"/>
            <w:noWrap w:val="0"/>
            <w:vAlign w:val="center"/>
          </w:tcPr>
          <w:p w14:paraId="053C71EA">
            <w:pPr>
              <w:jc w:val="center"/>
              <w:rPr>
                <w:rFonts w:hint="eastAsia" w:ascii="仿宋" w:hAnsi="仿宋" w:eastAsia="仿宋" w:cs="仿宋"/>
                <w:color w:val="auto"/>
                <w:szCs w:val="21"/>
                <w:highlight w:val="none"/>
              </w:rPr>
            </w:pPr>
          </w:p>
        </w:tc>
        <w:tc>
          <w:tcPr>
            <w:tcW w:w="850" w:type="dxa"/>
            <w:noWrap w:val="0"/>
            <w:vAlign w:val="top"/>
          </w:tcPr>
          <w:p w14:paraId="7D3C8C24">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851" w:type="dxa"/>
            <w:noWrap w:val="0"/>
            <w:vAlign w:val="center"/>
          </w:tcPr>
          <w:p w14:paraId="76403A0C">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992" w:type="dxa"/>
            <w:noWrap w:val="0"/>
            <w:vAlign w:val="top"/>
          </w:tcPr>
          <w:p w14:paraId="23EB7B4B">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1276" w:type="dxa"/>
            <w:noWrap w:val="0"/>
            <w:vAlign w:val="center"/>
          </w:tcPr>
          <w:p w14:paraId="5901C236">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r>
      <w:tr w14:paraId="3D1E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746C0721">
            <w:pPr>
              <w:jc w:val="center"/>
              <w:rPr>
                <w:rFonts w:hint="eastAsia" w:ascii="仿宋" w:hAnsi="仿宋" w:eastAsia="仿宋" w:cs="仿宋"/>
                <w:color w:val="auto"/>
                <w:szCs w:val="21"/>
                <w:highlight w:val="none"/>
              </w:rPr>
            </w:pPr>
          </w:p>
        </w:tc>
        <w:tc>
          <w:tcPr>
            <w:tcW w:w="1701" w:type="dxa"/>
            <w:noWrap w:val="0"/>
            <w:vAlign w:val="center"/>
          </w:tcPr>
          <w:p w14:paraId="783D7EDF">
            <w:pPr>
              <w:jc w:val="center"/>
              <w:rPr>
                <w:rFonts w:hint="eastAsia" w:ascii="仿宋" w:hAnsi="仿宋" w:eastAsia="仿宋" w:cs="仿宋"/>
                <w:color w:val="auto"/>
                <w:szCs w:val="21"/>
                <w:highlight w:val="none"/>
              </w:rPr>
            </w:pPr>
          </w:p>
        </w:tc>
        <w:tc>
          <w:tcPr>
            <w:tcW w:w="709" w:type="dxa"/>
            <w:noWrap w:val="0"/>
            <w:vAlign w:val="center"/>
          </w:tcPr>
          <w:p w14:paraId="55B18E21">
            <w:pPr>
              <w:jc w:val="center"/>
              <w:rPr>
                <w:rFonts w:hint="eastAsia" w:ascii="仿宋" w:hAnsi="仿宋" w:eastAsia="仿宋" w:cs="仿宋"/>
                <w:color w:val="auto"/>
                <w:szCs w:val="21"/>
                <w:highlight w:val="none"/>
              </w:rPr>
            </w:pPr>
          </w:p>
        </w:tc>
        <w:tc>
          <w:tcPr>
            <w:tcW w:w="567" w:type="dxa"/>
            <w:noWrap w:val="0"/>
            <w:vAlign w:val="center"/>
          </w:tcPr>
          <w:p w14:paraId="4575648C">
            <w:pPr>
              <w:jc w:val="center"/>
              <w:rPr>
                <w:rFonts w:hint="eastAsia" w:ascii="仿宋" w:hAnsi="仿宋" w:eastAsia="仿宋" w:cs="仿宋"/>
                <w:color w:val="auto"/>
                <w:szCs w:val="21"/>
                <w:highlight w:val="none"/>
              </w:rPr>
            </w:pPr>
          </w:p>
        </w:tc>
        <w:tc>
          <w:tcPr>
            <w:tcW w:w="709" w:type="dxa"/>
            <w:noWrap w:val="0"/>
            <w:vAlign w:val="center"/>
          </w:tcPr>
          <w:p w14:paraId="6C71D40E">
            <w:pPr>
              <w:jc w:val="center"/>
              <w:rPr>
                <w:rFonts w:hint="eastAsia" w:ascii="仿宋" w:hAnsi="仿宋" w:eastAsia="仿宋" w:cs="仿宋"/>
                <w:color w:val="auto"/>
                <w:szCs w:val="21"/>
                <w:highlight w:val="none"/>
              </w:rPr>
            </w:pPr>
          </w:p>
        </w:tc>
        <w:tc>
          <w:tcPr>
            <w:tcW w:w="709" w:type="dxa"/>
            <w:noWrap w:val="0"/>
            <w:vAlign w:val="center"/>
          </w:tcPr>
          <w:p w14:paraId="0CBECDE0">
            <w:pPr>
              <w:jc w:val="center"/>
              <w:rPr>
                <w:rFonts w:hint="eastAsia" w:ascii="仿宋" w:hAnsi="仿宋" w:eastAsia="仿宋" w:cs="仿宋"/>
                <w:color w:val="auto"/>
                <w:szCs w:val="21"/>
                <w:highlight w:val="none"/>
              </w:rPr>
            </w:pPr>
          </w:p>
        </w:tc>
        <w:tc>
          <w:tcPr>
            <w:tcW w:w="850" w:type="dxa"/>
            <w:noWrap w:val="0"/>
            <w:vAlign w:val="top"/>
          </w:tcPr>
          <w:p w14:paraId="6CC70FDC">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851" w:type="dxa"/>
            <w:noWrap w:val="0"/>
            <w:vAlign w:val="center"/>
          </w:tcPr>
          <w:p w14:paraId="5200D1A1">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992" w:type="dxa"/>
            <w:noWrap w:val="0"/>
            <w:vAlign w:val="top"/>
          </w:tcPr>
          <w:p w14:paraId="7AF087CC">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1276" w:type="dxa"/>
            <w:noWrap w:val="0"/>
            <w:vAlign w:val="center"/>
          </w:tcPr>
          <w:p w14:paraId="76867E7F">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r>
      <w:tr w14:paraId="53D5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6AC8A00F">
            <w:pPr>
              <w:jc w:val="center"/>
              <w:rPr>
                <w:rFonts w:hint="eastAsia" w:ascii="仿宋" w:hAnsi="仿宋" w:eastAsia="仿宋" w:cs="仿宋"/>
                <w:color w:val="auto"/>
                <w:szCs w:val="21"/>
                <w:highlight w:val="none"/>
              </w:rPr>
            </w:pPr>
          </w:p>
        </w:tc>
        <w:tc>
          <w:tcPr>
            <w:tcW w:w="1701" w:type="dxa"/>
            <w:noWrap w:val="0"/>
            <w:vAlign w:val="center"/>
          </w:tcPr>
          <w:p w14:paraId="2DC1DE11">
            <w:pPr>
              <w:jc w:val="center"/>
              <w:rPr>
                <w:rFonts w:hint="eastAsia" w:ascii="仿宋" w:hAnsi="仿宋" w:eastAsia="仿宋" w:cs="仿宋"/>
                <w:color w:val="auto"/>
                <w:szCs w:val="21"/>
                <w:highlight w:val="none"/>
              </w:rPr>
            </w:pPr>
          </w:p>
        </w:tc>
        <w:tc>
          <w:tcPr>
            <w:tcW w:w="709" w:type="dxa"/>
            <w:noWrap w:val="0"/>
            <w:vAlign w:val="center"/>
          </w:tcPr>
          <w:p w14:paraId="21512D8A">
            <w:pPr>
              <w:jc w:val="center"/>
              <w:rPr>
                <w:rFonts w:hint="eastAsia" w:ascii="仿宋" w:hAnsi="仿宋" w:eastAsia="仿宋" w:cs="仿宋"/>
                <w:color w:val="auto"/>
                <w:szCs w:val="21"/>
                <w:highlight w:val="none"/>
              </w:rPr>
            </w:pPr>
          </w:p>
        </w:tc>
        <w:tc>
          <w:tcPr>
            <w:tcW w:w="567" w:type="dxa"/>
            <w:noWrap w:val="0"/>
            <w:vAlign w:val="center"/>
          </w:tcPr>
          <w:p w14:paraId="6C3B6CB4">
            <w:pPr>
              <w:jc w:val="center"/>
              <w:rPr>
                <w:rFonts w:hint="eastAsia" w:ascii="仿宋" w:hAnsi="仿宋" w:eastAsia="仿宋" w:cs="仿宋"/>
                <w:color w:val="auto"/>
                <w:szCs w:val="21"/>
                <w:highlight w:val="none"/>
              </w:rPr>
            </w:pPr>
          </w:p>
        </w:tc>
        <w:tc>
          <w:tcPr>
            <w:tcW w:w="709" w:type="dxa"/>
            <w:noWrap w:val="0"/>
            <w:vAlign w:val="center"/>
          </w:tcPr>
          <w:p w14:paraId="3B9C90BE">
            <w:pPr>
              <w:jc w:val="center"/>
              <w:rPr>
                <w:rFonts w:hint="eastAsia" w:ascii="仿宋" w:hAnsi="仿宋" w:eastAsia="仿宋" w:cs="仿宋"/>
                <w:color w:val="auto"/>
                <w:szCs w:val="21"/>
                <w:highlight w:val="none"/>
              </w:rPr>
            </w:pPr>
          </w:p>
        </w:tc>
        <w:tc>
          <w:tcPr>
            <w:tcW w:w="709" w:type="dxa"/>
            <w:noWrap w:val="0"/>
            <w:vAlign w:val="center"/>
          </w:tcPr>
          <w:p w14:paraId="0627F04B">
            <w:pPr>
              <w:jc w:val="center"/>
              <w:rPr>
                <w:rFonts w:hint="eastAsia" w:ascii="仿宋" w:hAnsi="仿宋" w:eastAsia="仿宋" w:cs="仿宋"/>
                <w:color w:val="auto"/>
                <w:szCs w:val="21"/>
                <w:highlight w:val="none"/>
              </w:rPr>
            </w:pPr>
          </w:p>
        </w:tc>
        <w:tc>
          <w:tcPr>
            <w:tcW w:w="850" w:type="dxa"/>
            <w:noWrap w:val="0"/>
            <w:vAlign w:val="top"/>
          </w:tcPr>
          <w:p w14:paraId="219655C0">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851" w:type="dxa"/>
            <w:noWrap w:val="0"/>
            <w:vAlign w:val="center"/>
          </w:tcPr>
          <w:p w14:paraId="768DDF67">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992" w:type="dxa"/>
            <w:noWrap w:val="0"/>
            <w:vAlign w:val="top"/>
          </w:tcPr>
          <w:p w14:paraId="4C87E17E">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1276" w:type="dxa"/>
            <w:noWrap w:val="0"/>
            <w:vAlign w:val="center"/>
          </w:tcPr>
          <w:p w14:paraId="108925B5">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r>
      <w:tr w14:paraId="2462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618A5D40">
            <w:pPr>
              <w:jc w:val="center"/>
              <w:rPr>
                <w:rFonts w:hint="eastAsia" w:ascii="仿宋" w:hAnsi="仿宋" w:eastAsia="仿宋" w:cs="仿宋"/>
                <w:color w:val="auto"/>
                <w:szCs w:val="21"/>
                <w:highlight w:val="none"/>
              </w:rPr>
            </w:pPr>
          </w:p>
        </w:tc>
        <w:tc>
          <w:tcPr>
            <w:tcW w:w="1701" w:type="dxa"/>
            <w:noWrap w:val="0"/>
            <w:vAlign w:val="center"/>
          </w:tcPr>
          <w:p w14:paraId="51C569D9">
            <w:pPr>
              <w:jc w:val="center"/>
              <w:rPr>
                <w:rFonts w:hint="eastAsia" w:ascii="仿宋" w:hAnsi="仿宋" w:eastAsia="仿宋" w:cs="仿宋"/>
                <w:color w:val="auto"/>
                <w:szCs w:val="21"/>
                <w:highlight w:val="none"/>
              </w:rPr>
            </w:pPr>
          </w:p>
        </w:tc>
        <w:tc>
          <w:tcPr>
            <w:tcW w:w="709" w:type="dxa"/>
            <w:noWrap w:val="0"/>
            <w:vAlign w:val="center"/>
          </w:tcPr>
          <w:p w14:paraId="11AE59EB">
            <w:pPr>
              <w:jc w:val="center"/>
              <w:rPr>
                <w:rFonts w:hint="eastAsia" w:ascii="仿宋" w:hAnsi="仿宋" w:eastAsia="仿宋" w:cs="仿宋"/>
                <w:color w:val="auto"/>
                <w:szCs w:val="21"/>
                <w:highlight w:val="none"/>
              </w:rPr>
            </w:pPr>
          </w:p>
        </w:tc>
        <w:tc>
          <w:tcPr>
            <w:tcW w:w="567" w:type="dxa"/>
            <w:noWrap w:val="0"/>
            <w:vAlign w:val="center"/>
          </w:tcPr>
          <w:p w14:paraId="2D2E194B">
            <w:pPr>
              <w:jc w:val="center"/>
              <w:rPr>
                <w:rFonts w:hint="eastAsia" w:ascii="仿宋" w:hAnsi="仿宋" w:eastAsia="仿宋" w:cs="仿宋"/>
                <w:color w:val="auto"/>
                <w:szCs w:val="21"/>
                <w:highlight w:val="none"/>
              </w:rPr>
            </w:pPr>
          </w:p>
        </w:tc>
        <w:tc>
          <w:tcPr>
            <w:tcW w:w="709" w:type="dxa"/>
            <w:noWrap w:val="0"/>
            <w:vAlign w:val="center"/>
          </w:tcPr>
          <w:p w14:paraId="0AC8C19D">
            <w:pPr>
              <w:jc w:val="center"/>
              <w:rPr>
                <w:rFonts w:hint="eastAsia" w:ascii="仿宋" w:hAnsi="仿宋" w:eastAsia="仿宋" w:cs="仿宋"/>
                <w:color w:val="auto"/>
                <w:szCs w:val="21"/>
                <w:highlight w:val="none"/>
              </w:rPr>
            </w:pPr>
          </w:p>
        </w:tc>
        <w:tc>
          <w:tcPr>
            <w:tcW w:w="709" w:type="dxa"/>
            <w:noWrap w:val="0"/>
            <w:vAlign w:val="center"/>
          </w:tcPr>
          <w:p w14:paraId="64CB3D61">
            <w:pPr>
              <w:jc w:val="center"/>
              <w:rPr>
                <w:rFonts w:hint="eastAsia" w:ascii="仿宋" w:hAnsi="仿宋" w:eastAsia="仿宋" w:cs="仿宋"/>
                <w:color w:val="auto"/>
                <w:szCs w:val="21"/>
                <w:highlight w:val="none"/>
              </w:rPr>
            </w:pPr>
          </w:p>
        </w:tc>
        <w:tc>
          <w:tcPr>
            <w:tcW w:w="850" w:type="dxa"/>
            <w:noWrap w:val="0"/>
            <w:vAlign w:val="top"/>
          </w:tcPr>
          <w:p w14:paraId="1D293674">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851" w:type="dxa"/>
            <w:noWrap w:val="0"/>
            <w:vAlign w:val="center"/>
          </w:tcPr>
          <w:p w14:paraId="0A3DF59B">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992" w:type="dxa"/>
            <w:noWrap w:val="0"/>
            <w:vAlign w:val="top"/>
          </w:tcPr>
          <w:p w14:paraId="6AEA1104">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1276" w:type="dxa"/>
            <w:noWrap w:val="0"/>
            <w:vAlign w:val="center"/>
          </w:tcPr>
          <w:p w14:paraId="6CBE5FF3">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r>
      <w:tr w14:paraId="18C1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32DE9446">
            <w:pPr>
              <w:jc w:val="center"/>
              <w:rPr>
                <w:rFonts w:hint="eastAsia" w:ascii="仿宋" w:hAnsi="仿宋" w:eastAsia="仿宋" w:cs="仿宋"/>
                <w:color w:val="auto"/>
                <w:szCs w:val="21"/>
                <w:highlight w:val="none"/>
              </w:rPr>
            </w:pPr>
          </w:p>
        </w:tc>
        <w:tc>
          <w:tcPr>
            <w:tcW w:w="1701" w:type="dxa"/>
            <w:noWrap w:val="0"/>
            <w:vAlign w:val="center"/>
          </w:tcPr>
          <w:p w14:paraId="4D072FF2">
            <w:pPr>
              <w:jc w:val="center"/>
              <w:rPr>
                <w:rFonts w:hint="eastAsia" w:ascii="仿宋" w:hAnsi="仿宋" w:eastAsia="仿宋" w:cs="仿宋"/>
                <w:color w:val="auto"/>
                <w:szCs w:val="21"/>
                <w:highlight w:val="none"/>
              </w:rPr>
            </w:pPr>
          </w:p>
        </w:tc>
        <w:tc>
          <w:tcPr>
            <w:tcW w:w="709" w:type="dxa"/>
            <w:noWrap w:val="0"/>
            <w:vAlign w:val="center"/>
          </w:tcPr>
          <w:p w14:paraId="64058A06">
            <w:pPr>
              <w:jc w:val="center"/>
              <w:rPr>
                <w:rFonts w:hint="eastAsia" w:ascii="仿宋" w:hAnsi="仿宋" w:eastAsia="仿宋" w:cs="仿宋"/>
                <w:color w:val="auto"/>
                <w:szCs w:val="21"/>
                <w:highlight w:val="none"/>
              </w:rPr>
            </w:pPr>
          </w:p>
        </w:tc>
        <w:tc>
          <w:tcPr>
            <w:tcW w:w="567" w:type="dxa"/>
            <w:noWrap w:val="0"/>
            <w:vAlign w:val="center"/>
          </w:tcPr>
          <w:p w14:paraId="63031015">
            <w:pPr>
              <w:jc w:val="center"/>
              <w:rPr>
                <w:rFonts w:hint="eastAsia" w:ascii="仿宋" w:hAnsi="仿宋" w:eastAsia="仿宋" w:cs="仿宋"/>
                <w:color w:val="auto"/>
                <w:szCs w:val="21"/>
                <w:highlight w:val="none"/>
              </w:rPr>
            </w:pPr>
          </w:p>
        </w:tc>
        <w:tc>
          <w:tcPr>
            <w:tcW w:w="709" w:type="dxa"/>
            <w:noWrap w:val="0"/>
            <w:vAlign w:val="center"/>
          </w:tcPr>
          <w:p w14:paraId="65F6610E">
            <w:pPr>
              <w:jc w:val="center"/>
              <w:rPr>
                <w:rFonts w:hint="eastAsia" w:ascii="仿宋" w:hAnsi="仿宋" w:eastAsia="仿宋" w:cs="仿宋"/>
                <w:color w:val="auto"/>
                <w:szCs w:val="21"/>
                <w:highlight w:val="none"/>
              </w:rPr>
            </w:pPr>
          </w:p>
        </w:tc>
        <w:tc>
          <w:tcPr>
            <w:tcW w:w="709" w:type="dxa"/>
            <w:noWrap w:val="0"/>
            <w:vAlign w:val="center"/>
          </w:tcPr>
          <w:p w14:paraId="65BABD43">
            <w:pPr>
              <w:jc w:val="center"/>
              <w:rPr>
                <w:rFonts w:hint="eastAsia" w:ascii="仿宋" w:hAnsi="仿宋" w:eastAsia="仿宋" w:cs="仿宋"/>
                <w:color w:val="auto"/>
                <w:szCs w:val="21"/>
                <w:highlight w:val="none"/>
              </w:rPr>
            </w:pPr>
          </w:p>
        </w:tc>
        <w:tc>
          <w:tcPr>
            <w:tcW w:w="850" w:type="dxa"/>
            <w:noWrap w:val="0"/>
            <w:vAlign w:val="top"/>
          </w:tcPr>
          <w:p w14:paraId="3DF48D28">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851" w:type="dxa"/>
            <w:noWrap w:val="0"/>
            <w:vAlign w:val="center"/>
          </w:tcPr>
          <w:p w14:paraId="19AB34D4">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992" w:type="dxa"/>
            <w:noWrap w:val="0"/>
            <w:vAlign w:val="top"/>
          </w:tcPr>
          <w:p w14:paraId="489EC973">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1276" w:type="dxa"/>
            <w:noWrap w:val="0"/>
            <w:vAlign w:val="center"/>
          </w:tcPr>
          <w:p w14:paraId="7D14BE9D">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r>
      <w:tr w14:paraId="21EA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noWrap w:val="0"/>
            <w:vAlign w:val="center"/>
          </w:tcPr>
          <w:p w14:paraId="49C81090">
            <w:pPr>
              <w:jc w:val="center"/>
              <w:rPr>
                <w:rFonts w:hint="eastAsia" w:ascii="仿宋" w:hAnsi="仿宋" w:eastAsia="仿宋" w:cs="仿宋"/>
                <w:color w:val="auto"/>
                <w:szCs w:val="21"/>
                <w:highlight w:val="none"/>
              </w:rPr>
            </w:pPr>
          </w:p>
        </w:tc>
        <w:tc>
          <w:tcPr>
            <w:tcW w:w="1701" w:type="dxa"/>
            <w:noWrap w:val="0"/>
            <w:vAlign w:val="center"/>
          </w:tcPr>
          <w:p w14:paraId="5A4AC3AE">
            <w:pPr>
              <w:jc w:val="center"/>
              <w:rPr>
                <w:rFonts w:hint="eastAsia" w:ascii="仿宋" w:hAnsi="仿宋" w:eastAsia="仿宋" w:cs="仿宋"/>
                <w:color w:val="auto"/>
                <w:szCs w:val="21"/>
                <w:highlight w:val="none"/>
              </w:rPr>
            </w:pPr>
          </w:p>
        </w:tc>
        <w:tc>
          <w:tcPr>
            <w:tcW w:w="709" w:type="dxa"/>
            <w:noWrap w:val="0"/>
            <w:vAlign w:val="center"/>
          </w:tcPr>
          <w:p w14:paraId="24B81D0B">
            <w:pPr>
              <w:jc w:val="center"/>
              <w:rPr>
                <w:rFonts w:hint="eastAsia" w:ascii="仿宋" w:hAnsi="仿宋" w:eastAsia="仿宋" w:cs="仿宋"/>
                <w:color w:val="auto"/>
                <w:szCs w:val="21"/>
                <w:highlight w:val="none"/>
              </w:rPr>
            </w:pPr>
          </w:p>
        </w:tc>
        <w:tc>
          <w:tcPr>
            <w:tcW w:w="567" w:type="dxa"/>
            <w:noWrap w:val="0"/>
            <w:vAlign w:val="center"/>
          </w:tcPr>
          <w:p w14:paraId="0483106A">
            <w:pPr>
              <w:jc w:val="center"/>
              <w:rPr>
                <w:rFonts w:hint="eastAsia" w:ascii="仿宋" w:hAnsi="仿宋" w:eastAsia="仿宋" w:cs="仿宋"/>
                <w:color w:val="auto"/>
                <w:szCs w:val="21"/>
                <w:highlight w:val="none"/>
              </w:rPr>
            </w:pPr>
          </w:p>
        </w:tc>
        <w:tc>
          <w:tcPr>
            <w:tcW w:w="709" w:type="dxa"/>
            <w:noWrap w:val="0"/>
            <w:vAlign w:val="center"/>
          </w:tcPr>
          <w:p w14:paraId="1A89CE82">
            <w:pPr>
              <w:jc w:val="center"/>
              <w:rPr>
                <w:rFonts w:hint="eastAsia" w:ascii="仿宋" w:hAnsi="仿宋" w:eastAsia="仿宋" w:cs="仿宋"/>
                <w:color w:val="auto"/>
                <w:szCs w:val="21"/>
                <w:highlight w:val="none"/>
              </w:rPr>
            </w:pPr>
          </w:p>
        </w:tc>
        <w:tc>
          <w:tcPr>
            <w:tcW w:w="709" w:type="dxa"/>
            <w:noWrap w:val="0"/>
            <w:vAlign w:val="center"/>
          </w:tcPr>
          <w:p w14:paraId="5638B63D">
            <w:pPr>
              <w:jc w:val="center"/>
              <w:rPr>
                <w:rFonts w:hint="eastAsia" w:ascii="仿宋" w:hAnsi="仿宋" w:eastAsia="仿宋" w:cs="仿宋"/>
                <w:color w:val="auto"/>
                <w:szCs w:val="21"/>
                <w:highlight w:val="none"/>
              </w:rPr>
            </w:pPr>
          </w:p>
        </w:tc>
        <w:tc>
          <w:tcPr>
            <w:tcW w:w="850" w:type="dxa"/>
            <w:noWrap w:val="0"/>
            <w:vAlign w:val="top"/>
          </w:tcPr>
          <w:p w14:paraId="39ACACAD">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851" w:type="dxa"/>
            <w:noWrap w:val="0"/>
            <w:vAlign w:val="center"/>
          </w:tcPr>
          <w:p w14:paraId="6BC9BEA8">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992" w:type="dxa"/>
            <w:noWrap w:val="0"/>
            <w:vAlign w:val="top"/>
          </w:tcPr>
          <w:p w14:paraId="5849C576">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1276" w:type="dxa"/>
            <w:noWrap w:val="0"/>
            <w:vAlign w:val="center"/>
          </w:tcPr>
          <w:p w14:paraId="1484FFAA">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r>
      <w:tr w14:paraId="4A68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631785A">
            <w:pPr>
              <w:jc w:val="center"/>
              <w:rPr>
                <w:rFonts w:hint="eastAsia" w:ascii="仿宋" w:hAnsi="仿宋" w:eastAsia="仿宋" w:cs="仿宋"/>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BCF616">
            <w:pPr>
              <w:jc w:val="center"/>
              <w:rPr>
                <w:rFonts w:hint="eastAsia"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64CDCE9">
            <w:pPr>
              <w:jc w:val="center"/>
              <w:rPr>
                <w:rFonts w:hint="eastAsia" w:ascii="仿宋" w:hAnsi="仿宋" w:eastAsia="仿宋" w:cs="仿宋"/>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2086742B">
            <w:pPr>
              <w:jc w:val="center"/>
              <w:rPr>
                <w:rFonts w:hint="eastAsia"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20FA7EB">
            <w:pPr>
              <w:jc w:val="center"/>
              <w:rPr>
                <w:rFonts w:hint="eastAsia"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7208838">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31F60BE">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A817686">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64B23B5">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FF77531">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r>
      <w:tr w14:paraId="3D5F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86311C4">
            <w:pPr>
              <w:jc w:val="center"/>
              <w:rPr>
                <w:rFonts w:hint="eastAsia" w:ascii="仿宋" w:hAnsi="仿宋" w:eastAsia="仿宋" w:cs="仿宋"/>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C42922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合计</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45FB203">
            <w:pPr>
              <w:jc w:val="center"/>
              <w:rPr>
                <w:rFonts w:hint="eastAsia" w:ascii="仿宋" w:hAnsi="仿宋" w:eastAsia="仿宋" w:cs="仿宋"/>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593C915B">
            <w:pPr>
              <w:jc w:val="center"/>
              <w:rPr>
                <w:rFonts w:hint="eastAsia"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ABE78D7">
            <w:pPr>
              <w:jc w:val="center"/>
              <w:rPr>
                <w:rFonts w:hint="eastAsia"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3737CD9">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39368A2">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3953915">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49E0130">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5AF9065">
            <w:pPr>
              <w:pStyle w:val="11"/>
              <w:spacing w:before="0" w:beforeAutospacing="0" w:after="0" w:afterAutospacing="0" w:line="380" w:lineRule="exact"/>
              <w:jc w:val="center"/>
              <w:rPr>
                <w:rFonts w:hint="eastAsia" w:ascii="仿宋" w:hAnsi="仿宋" w:eastAsia="仿宋" w:cs="仿宋"/>
                <w:color w:val="auto"/>
                <w:kern w:val="2"/>
                <w:sz w:val="21"/>
                <w:szCs w:val="21"/>
                <w:highlight w:val="none"/>
              </w:rPr>
            </w:pPr>
          </w:p>
        </w:tc>
      </w:tr>
    </w:tbl>
    <w:p w14:paraId="502F0D2E">
      <w:pPr>
        <w:spacing w:line="360" w:lineRule="auto"/>
        <w:rPr>
          <w:rFonts w:hint="eastAsia" w:ascii="仿宋" w:hAnsi="仿宋" w:eastAsia="仿宋" w:cs="仿宋"/>
          <w:bCs/>
          <w:color w:val="auto"/>
          <w:sz w:val="28"/>
          <w:szCs w:val="28"/>
          <w:highlight w:val="none"/>
        </w:rPr>
      </w:pPr>
    </w:p>
    <w:p w14:paraId="2A326048">
      <w:pPr>
        <w:pStyle w:val="8"/>
        <w:rPr>
          <w:rFonts w:hint="eastAsia" w:ascii="仿宋" w:hAnsi="仿宋" w:eastAsia="仿宋" w:cs="仿宋"/>
          <w:bCs/>
          <w:color w:val="auto"/>
          <w:sz w:val="28"/>
          <w:szCs w:val="28"/>
          <w:highlight w:val="none"/>
        </w:rPr>
      </w:pPr>
    </w:p>
    <w:p w14:paraId="118502E0">
      <w:pPr>
        <w:rPr>
          <w:rFonts w:hint="eastAsia"/>
        </w:rPr>
      </w:pPr>
    </w:p>
    <w:p w14:paraId="4DA86C05">
      <w:pPr>
        <w:spacing w:line="360" w:lineRule="auto"/>
        <w:rPr>
          <w:rFonts w:hint="eastAsia" w:ascii="仿宋" w:hAnsi="仿宋" w:eastAsia="仿宋" w:cs="仿宋"/>
          <w:bCs/>
          <w:color w:val="auto"/>
          <w:sz w:val="28"/>
          <w:szCs w:val="28"/>
          <w:highlight w:val="none"/>
        </w:rPr>
      </w:pPr>
    </w:p>
    <w:p w14:paraId="39606237">
      <w:pPr>
        <w:pStyle w:val="7"/>
        <w:bidi w:val="0"/>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附件3：</w:t>
      </w:r>
    </w:p>
    <w:p w14:paraId="533613CC">
      <w:pPr>
        <w:widowControl/>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工程质量保修书</w:t>
      </w:r>
    </w:p>
    <w:p w14:paraId="585E23F4">
      <w:pPr>
        <w:widowControl/>
        <w:spacing w:line="360" w:lineRule="auto"/>
        <w:ind w:firstLine="422" w:firstLineChars="200"/>
        <w:jc w:val="left"/>
        <w:rPr>
          <w:rFonts w:hint="eastAsia" w:ascii="仿宋" w:hAnsi="仿宋" w:eastAsia="仿宋" w:cs="仿宋"/>
          <w:color w:val="auto"/>
          <w:kern w:val="0"/>
          <w:szCs w:val="21"/>
          <w:highlight w:val="none"/>
        </w:rPr>
      </w:pPr>
      <w:r>
        <w:rPr>
          <w:rFonts w:hint="eastAsia" w:ascii="仿宋" w:hAnsi="仿宋" w:eastAsia="仿宋" w:cs="仿宋"/>
          <w:b/>
          <w:color w:val="auto"/>
          <w:kern w:val="0"/>
          <w:szCs w:val="21"/>
          <w:highlight w:val="none"/>
        </w:rPr>
        <w:t>发包人（全称）：</w:t>
      </w:r>
      <w:r>
        <w:rPr>
          <w:rFonts w:hint="eastAsia" w:ascii="仿宋" w:hAnsi="仿宋" w:eastAsia="仿宋" w:cs="仿宋"/>
          <w:color w:val="auto"/>
          <w:kern w:val="0"/>
          <w:szCs w:val="21"/>
          <w:highlight w:val="none"/>
          <w:u w:val="single"/>
        </w:rPr>
        <w:t xml:space="preserve">                          </w:t>
      </w:r>
    </w:p>
    <w:p w14:paraId="64687E20">
      <w:pPr>
        <w:widowControl/>
        <w:spacing w:line="360" w:lineRule="auto"/>
        <w:ind w:firstLine="422" w:firstLineChars="200"/>
        <w:rPr>
          <w:rFonts w:hint="eastAsia" w:ascii="仿宋" w:hAnsi="仿宋" w:eastAsia="仿宋" w:cs="仿宋"/>
          <w:b/>
          <w:color w:val="auto"/>
          <w:kern w:val="0"/>
          <w:szCs w:val="21"/>
          <w:highlight w:val="none"/>
          <w:lang w:eastAsia="zh-CN"/>
        </w:rPr>
      </w:pPr>
      <w:r>
        <w:rPr>
          <w:rFonts w:hint="eastAsia" w:ascii="仿宋" w:hAnsi="仿宋" w:eastAsia="仿宋" w:cs="仿宋"/>
          <w:b/>
          <w:color w:val="auto"/>
          <w:kern w:val="0"/>
          <w:szCs w:val="21"/>
          <w:highlight w:val="none"/>
          <w:lang w:eastAsia="zh-CN"/>
        </w:rPr>
        <w:t>代建人（全称）</w:t>
      </w:r>
      <w:r>
        <w:rPr>
          <w:rFonts w:hint="eastAsia" w:ascii="仿宋" w:hAnsi="仿宋" w:eastAsia="仿宋" w:cs="仿宋"/>
          <w:b/>
          <w:color w:val="auto"/>
          <w:kern w:val="0"/>
          <w:szCs w:val="21"/>
          <w:highlight w:val="none"/>
        </w:rPr>
        <w:t>：</w:t>
      </w:r>
      <w:r>
        <w:rPr>
          <w:rFonts w:hint="eastAsia" w:ascii="仿宋" w:hAnsi="仿宋" w:eastAsia="仿宋" w:cs="仿宋"/>
          <w:color w:val="auto"/>
          <w:kern w:val="0"/>
          <w:szCs w:val="21"/>
          <w:highlight w:val="none"/>
          <w:u w:val="single"/>
        </w:rPr>
        <w:t xml:space="preserve">                          </w:t>
      </w:r>
    </w:p>
    <w:p w14:paraId="0943A5C5">
      <w:pPr>
        <w:widowControl/>
        <w:spacing w:line="360" w:lineRule="auto"/>
        <w:ind w:firstLine="422" w:firstLineChars="200"/>
        <w:rPr>
          <w:rFonts w:hint="eastAsia" w:ascii="仿宋" w:hAnsi="仿宋" w:eastAsia="仿宋" w:cs="仿宋"/>
          <w:b/>
          <w:color w:val="auto"/>
          <w:kern w:val="0"/>
          <w:szCs w:val="21"/>
          <w:highlight w:val="none"/>
          <w:u w:val="single"/>
        </w:rPr>
      </w:pPr>
      <w:r>
        <w:rPr>
          <w:rFonts w:hint="eastAsia" w:ascii="仿宋" w:hAnsi="仿宋" w:eastAsia="仿宋" w:cs="仿宋"/>
          <w:b/>
          <w:color w:val="auto"/>
          <w:kern w:val="0"/>
          <w:szCs w:val="21"/>
          <w:highlight w:val="none"/>
        </w:rPr>
        <w:t>承包人（全称）：</w:t>
      </w:r>
      <w:r>
        <w:rPr>
          <w:rFonts w:hint="eastAsia" w:ascii="仿宋" w:hAnsi="仿宋" w:eastAsia="仿宋" w:cs="仿宋"/>
          <w:color w:val="auto"/>
          <w:kern w:val="0"/>
          <w:szCs w:val="21"/>
          <w:highlight w:val="none"/>
          <w:u w:val="single"/>
        </w:rPr>
        <w:t xml:space="preserve">                          </w:t>
      </w:r>
    </w:p>
    <w:p w14:paraId="1F564E6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w:t>
      </w:r>
      <w:r>
        <w:rPr>
          <w:rFonts w:hint="eastAsia" w:ascii="仿宋" w:hAnsi="仿宋" w:eastAsia="仿宋" w:cs="仿宋"/>
          <w:color w:val="auto"/>
          <w:kern w:val="0"/>
          <w:szCs w:val="21"/>
          <w:highlight w:val="none"/>
          <w:lang w:eastAsia="zh-CN"/>
        </w:rPr>
        <w:t>、代建人</w:t>
      </w:r>
      <w:r>
        <w:rPr>
          <w:rFonts w:hint="eastAsia" w:ascii="仿宋" w:hAnsi="仿宋" w:eastAsia="仿宋" w:cs="仿宋"/>
          <w:color w:val="auto"/>
          <w:kern w:val="0"/>
          <w:szCs w:val="21"/>
          <w:highlight w:val="none"/>
        </w:rPr>
        <w:t>和承包人根据《中华人民共和国建筑法》和《建设工程质量管理条例》，经协商一致就</w:t>
      </w:r>
      <w:r>
        <w:rPr>
          <w:rFonts w:hint="eastAsia" w:ascii="仿宋" w:hAnsi="仿宋" w:eastAsia="仿宋" w:cs="仿宋"/>
          <w:color w:val="auto"/>
          <w:kern w:val="0"/>
          <w:szCs w:val="21"/>
          <w:highlight w:val="none"/>
          <w:lang w:eastAsia="zh-CN"/>
        </w:rPr>
        <w:t>徐船路改建工程（一期）施工</w:t>
      </w:r>
      <w:r>
        <w:rPr>
          <w:rFonts w:hint="eastAsia" w:ascii="仿宋" w:hAnsi="仿宋" w:eastAsia="仿宋" w:cs="仿宋"/>
          <w:color w:val="auto"/>
          <w:kern w:val="0"/>
          <w:szCs w:val="21"/>
          <w:highlight w:val="none"/>
        </w:rPr>
        <w:t>（工程全称）签订工程质量保修书。</w:t>
      </w:r>
    </w:p>
    <w:p w14:paraId="164621AE">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 xml:space="preserve">一、工程质量保修范围和内容 </w:t>
      </w:r>
    </w:p>
    <w:p w14:paraId="16766B9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承包人在质量保修期内，按照有关法律规定和合同约定，承担工程质量保修责任。</w:t>
      </w:r>
    </w:p>
    <w:p w14:paraId="5460E73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质量保修范围，</w:t>
      </w:r>
      <w:r>
        <w:rPr>
          <w:rFonts w:hint="eastAsia" w:ascii="仿宋" w:hAnsi="仿宋" w:eastAsia="仿宋" w:cs="仿宋"/>
          <w:color w:val="auto"/>
          <w:kern w:val="0"/>
          <w:szCs w:val="21"/>
          <w:highlight w:val="none"/>
          <w:lang w:eastAsia="zh-CN"/>
        </w:rPr>
        <w:t>三</w:t>
      </w:r>
      <w:r>
        <w:rPr>
          <w:rFonts w:hint="eastAsia" w:ascii="仿宋" w:hAnsi="仿宋" w:eastAsia="仿宋" w:cs="仿宋"/>
          <w:color w:val="auto"/>
          <w:kern w:val="0"/>
          <w:szCs w:val="21"/>
          <w:highlight w:val="none"/>
        </w:rPr>
        <w:t>方约定如下：</w:t>
      </w:r>
      <w:r>
        <w:rPr>
          <w:rFonts w:hint="eastAsia" w:ascii="仿宋" w:hAnsi="仿宋" w:eastAsia="仿宋" w:cs="仿宋"/>
          <w:color w:val="auto"/>
          <w:kern w:val="0"/>
          <w:szCs w:val="21"/>
          <w:highlight w:val="none"/>
          <w:u w:val="single"/>
        </w:rPr>
        <w:t>承包范围以内的所有工程</w:t>
      </w:r>
      <w:r>
        <w:rPr>
          <w:rFonts w:hint="eastAsia" w:ascii="仿宋" w:hAnsi="仿宋" w:eastAsia="仿宋" w:cs="仿宋"/>
          <w:color w:val="auto"/>
          <w:kern w:val="0"/>
          <w:szCs w:val="21"/>
          <w:highlight w:val="none"/>
        </w:rPr>
        <w:t>。</w:t>
      </w:r>
    </w:p>
    <w:p w14:paraId="40B9F6F1">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 xml:space="preserve">二、质量保修期 </w:t>
      </w:r>
    </w:p>
    <w:p w14:paraId="296473F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质量保修期自</w:t>
      </w:r>
      <w:r>
        <w:rPr>
          <w:rFonts w:hint="eastAsia" w:ascii="仿宋" w:hAnsi="仿宋" w:eastAsia="仿宋" w:cs="仿宋"/>
          <w:color w:val="auto"/>
          <w:kern w:val="0"/>
          <w:szCs w:val="21"/>
          <w:highlight w:val="none"/>
          <w:u w:val="single"/>
        </w:rPr>
        <w:t>工程竣工验收合格、发包人代表在最终验收记录上签字的报验之日</w:t>
      </w:r>
      <w:r>
        <w:rPr>
          <w:rFonts w:hint="eastAsia" w:ascii="仿宋" w:hAnsi="仿宋" w:eastAsia="仿宋" w:cs="仿宋"/>
          <w:color w:val="auto"/>
          <w:kern w:val="0"/>
          <w:szCs w:val="21"/>
          <w:highlight w:val="none"/>
        </w:rPr>
        <w:t>起计算。分单项竣工验收的工程，按单项工程分别计算质量保修期。</w:t>
      </w:r>
    </w:p>
    <w:p w14:paraId="0BEAA94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各方根据《建设工程质量管理条例》及国家有关规定，结合具体工程约定质量保修期如下： </w:t>
      </w:r>
    </w:p>
    <w:p w14:paraId="3FEF1A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1．地基基础工程和主体结构工程为设计文件规定的工程合理使用年限；</w:t>
      </w:r>
    </w:p>
    <w:p w14:paraId="44B0C70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2．屋面防水工程、有防水要求的卫生间、房间和外墙面的防渗为</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年；</w:t>
      </w:r>
    </w:p>
    <w:p w14:paraId="74E31A6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3．装修工程为</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年；</w:t>
      </w:r>
    </w:p>
    <w:p w14:paraId="680CC8E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4．电气管线、给排水管道、设备安装工程为</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年；</w:t>
      </w:r>
    </w:p>
    <w:p w14:paraId="0F100C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5．供热与供冷系统为</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个采暖期、供冷期；</w:t>
      </w:r>
    </w:p>
    <w:p w14:paraId="772BF79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6．住宅小区内的给排水设施、道路等配套工程为</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年；</w:t>
      </w:r>
    </w:p>
    <w:p w14:paraId="6AE5862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1"/>
          <w:szCs w:val="21"/>
          <w:highlight w:val="none"/>
        </w:rPr>
        <w:t>7．其他项目保修期限约定如下：</w:t>
      </w:r>
      <w:r>
        <w:rPr>
          <w:rFonts w:hint="eastAsia" w:ascii="仿宋" w:hAnsi="仿宋" w:eastAsia="仿宋" w:cs="仿宋"/>
          <w:color w:val="auto"/>
          <w:kern w:val="0"/>
          <w:szCs w:val="21"/>
          <w:highlight w:val="none"/>
          <w:u w:val="single"/>
          <w:lang w:val="en-US" w:eastAsia="zh-CN"/>
        </w:rPr>
        <w:t>/</w:t>
      </w:r>
      <w:r>
        <w:rPr>
          <w:rFonts w:hint="eastAsia" w:ascii="仿宋" w:hAnsi="仿宋" w:eastAsia="仿宋" w:cs="仿宋"/>
          <w:color w:val="auto"/>
          <w:sz w:val="24"/>
          <w:highlight w:val="none"/>
        </w:rPr>
        <w:t>。</w:t>
      </w:r>
    </w:p>
    <w:p w14:paraId="5BE95141">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三、质量保修责任</w:t>
      </w:r>
    </w:p>
    <w:p w14:paraId="345634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1．属于保修范围、内容的项目，承包人应当在接到保修通知之日起7天内派人保修。承包人不在约定期限内派人保修的，发包人可以委托他人修理。</w:t>
      </w:r>
    </w:p>
    <w:p w14:paraId="4E6190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2．发生紧急事故需抢修的，承包人在接到事故通知后，应当立即到达事故现场抢修。</w:t>
      </w:r>
    </w:p>
    <w:p w14:paraId="6B19559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5ECA74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4．质量保修完成后，由发包人组织验收。</w:t>
      </w:r>
    </w:p>
    <w:p w14:paraId="607B4ADC">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 xml:space="preserve">四、质量保修金 </w:t>
      </w:r>
    </w:p>
    <w:p w14:paraId="3530AA6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本工程约定的工程质量保修金为施工结算总价款的</w:t>
      </w:r>
      <w:r>
        <w:rPr>
          <w:rFonts w:hint="eastAsia" w:ascii="仿宋" w:hAnsi="仿宋" w:eastAsia="仿宋" w:cs="仿宋"/>
          <w:color w:val="auto"/>
          <w:kern w:val="0"/>
          <w:szCs w:val="21"/>
          <w:highlight w:val="none"/>
          <w:u w:val="single"/>
        </w:rPr>
        <w:t>3</w:t>
      </w:r>
      <w:r>
        <w:rPr>
          <w:rFonts w:hint="eastAsia" w:ascii="仿宋" w:hAnsi="仿宋" w:eastAsia="仿宋" w:cs="仿宋"/>
          <w:color w:val="auto"/>
          <w:kern w:val="0"/>
          <w:szCs w:val="21"/>
          <w:highlight w:val="none"/>
        </w:rPr>
        <w:t xml:space="preserve">%。 </w:t>
      </w:r>
    </w:p>
    <w:p w14:paraId="15E982B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本工程各方约定，发包人在工程结算完成后扣除工程结算价3%作为工程质量保修金。</w:t>
      </w:r>
    </w:p>
    <w:p w14:paraId="6189E9AD">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 xml:space="preserve">五、质量保修金的返还 </w:t>
      </w:r>
    </w:p>
    <w:p w14:paraId="5448C0B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本工程质保期满后，承包人递交返还保修金的书面申请并按发包人规定办理相关手续，发包人审核确认后将剩余保修金无息返还承包人。</w:t>
      </w:r>
    </w:p>
    <w:p w14:paraId="06B54122">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 xml:space="preserve">六、其他 </w:t>
      </w:r>
    </w:p>
    <w:p w14:paraId="7BC5A8C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各方约定的其他工程质量保修事项：</w:t>
      </w:r>
      <w:r>
        <w:rPr>
          <w:rFonts w:hint="eastAsia" w:ascii="仿宋" w:hAnsi="仿宋" w:eastAsia="仿宋" w:cs="仿宋"/>
          <w:color w:val="auto"/>
          <w:kern w:val="0"/>
          <w:szCs w:val="21"/>
          <w:highlight w:val="none"/>
          <w:u w:val="single"/>
        </w:rPr>
        <w:t xml:space="preserve">  无     </w:t>
      </w:r>
      <w:r>
        <w:rPr>
          <w:rFonts w:hint="eastAsia" w:ascii="仿宋" w:hAnsi="仿宋" w:eastAsia="仿宋" w:cs="仿宋"/>
          <w:color w:val="auto"/>
          <w:szCs w:val="21"/>
          <w:highlight w:val="none"/>
        </w:rPr>
        <w:t>。</w:t>
      </w:r>
    </w:p>
    <w:p w14:paraId="3D67CB6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本工程质量保修作书为施工合同的附件，由施工合同发包人、</w:t>
      </w:r>
      <w:r>
        <w:rPr>
          <w:rFonts w:hint="eastAsia" w:ascii="仿宋" w:hAnsi="仿宋" w:eastAsia="仿宋" w:cs="仿宋"/>
          <w:color w:val="auto"/>
          <w:kern w:val="0"/>
          <w:szCs w:val="21"/>
          <w:highlight w:val="none"/>
          <w:lang w:eastAsia="zh-CN"/>
        </w:rPr>
        <w:t>代建人、</w:t>
      </w:r>
      <w:r>
        <w:rPr>
          <w:rFonts w:hint="eastAsia" w:ascii="仿宋" w:hAnsi="仿宋" w:eastAsia="仿宋" w:cs="仿宋"/>
          <w:color w:val="auto"/>
          <w:kern w:val="0"/>
          <w:szCs w:val="21"/>
          <w:highlight w:val="none"/>
        </w:rPr>
        <w:t>承包人共同签订。</w:t>
      </w:r>
    </w:p>
    <w:p w14:paraId="433B4D7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kern w:val="0"/>
          <w:szCs w:val="21"/>
          <w:highlight w:val="none"/>
        </w:rPr>
      </w:pPr>
    </w:p>
    <w:p w14:paraId="56396674">
      <w:pPr>
        <w:widowControl/>
        <w:spacing w:line="360" w:lineRule="auto"/>
        <w:ind w:firstLine="420" w:firstLineChars="200"/>
        <w:rPr>
          <w:rFonts w:hint="eastAsia" w:ascii="仿宋" w:hAnsi="仿宋" w:eastAsia="仿宋" w:cs="仿宋"/>
          <w:color w:val="auto"/>
          <w:kern w:val="0"/>
          <w:szCs w:val="21"/>
          <w:highlight w:val="none"/>
        </w:rPr>
      </w:pPr>
    </w:p>
    <w:p w14:paraId="02AAF0A0">
      <w:pPr>
        <w:widowControl/>
        <w:spacing w:line="360" w:lineRule="auto"/>
        <w:ind w:firstLine="420" w:firstLineChars="200"/>
        <w:jc w:val="center"/>
        <w:rPr>
          <w:rFonts w:hint="eastAsia" w:ascii="仿宋" w:hAnsi="仿宋" w:eastAsia="仿宋" w:cs="仿宋"/>
          <w:color w:val="auto"/>
          <w:kern w:val="0"/>
          <w:szCs w:val="21"/>
          <w:highlight w:val="none"/>
        </w:rPr>
      </w:pPr>
    </w:p>
    <w:p w14:paraId="3DBC94DC">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发包人：</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（盖单位章）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eastAsia="zh-CN"/>
        </w:rPr>
        <w:t>代建</w:t>
      </w:r>
      <w:r>
        <w:rPr>
          <w:rFonts w:hint="eastAsia" w:ascii="仿宋" w:hAnsi="仿宋" w:eastAsia="仿宋" w:cs="仿宋"/>
          <w:color w:val="auto"/>
          <w:spacing w:val="2"/>
          <w:sz w:val="21"/>
          <w:szCs w:val="21"/>
          <w:highlight w:val="none"/>
        </w:rPr>
        <w:t>人：</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（盖单位章） </w:t>
      </w:r>
    </w:p>
    <w:p w14:paraId="19B5EBD2">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法定代表人</w:t>
      </w:r>
      <w:r>
        <w:rPr>
          <w:rFonts w:hint="eastAsia" w:ascii="仿宋" w:hAnsi="仿宋" w:eastAsia="仿宋" w:cs="仿宋"/>
          <w:color w:val="auto"/>
          <w:spacing w:val="2"/>
          <w:sz w:val="21"/>
          <w:szCs w:val="21"/>
          <w:highlight w:val="none"/>
          <w:lang w:eastAsia="zh-CN"/>
        </w:rPr>
        <w:t>（签字</w:t>
      </w:r>
      <w:r>
        <w:rPr>
          <w:rFonts w:hint="eastAsia" w:ascii="仿宋" w:hAnsi="仿宋" w:eastAsia="仿宋" w:cs="仿宋"/>
          <w:color w:val="auto"/>
          <w:spacing w:val="2"/>
          <w:sz w:val="21"/>
          <w:szCs w:val="21"/>
          <w:highlight w:val="none"/>
          <w:lang w:val="en-US" w:eastAsia="zh-CN"/>
        </w:rPr>
        <w:t>/盖章</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法定代表人</w:t>
      </w:r>
      <w:r>
        <w:rPr>
          <w:rFonts w:hint="eastAsia" w:ascii="仿宋" w:hAnsi="仿宋" w:eastAsia="仿宋" w:cs="仿宋"/>
          <w:color w:val="auto"/>
          <w:spacing w:val="2"/>
          <w:sz w:val="21"/>
          <w:szCs w:val="21"/>
          <w:highlight w:val="none"/>
          <w:lang w:eastAsia="zh-CN"/>
        </w:rPr>
        <w:t>（签字</w:t>
      </w:r>
      <w:r>
        <w:rPr>
          <w:rFonts w:hint="eastAsia" w:ascii="仿宋" w:hAnsi="仿宋" w:eastAsia="仿宋" w:cs="仿宋"/>
          <w:color w:val="auto"/>
          <w:spacing w:val="2"/>
          <w:sz w:val="21"/>
          <w:szCs w:val="21"/>
          <w:highlight w:val="none"/>
          <w:lang w:val="en-US" w:eastAsia="zh-CN"/>
        </w:rPr>
        <w:t>/盖章</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p>
    <w:p w14:paraId="0ACB353C">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p>
    <w:p w14:paraId="431F7AD4">
      <w:pPr>
        <w:spacing w:line="500" w:lineRule="exact"/>
        <w:ind w:firstLine="428" w:firstLineChars="200"/>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年</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月</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日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年</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月</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日</w:t>
      </w:r>
    </w:p>
    <w:p w14:paraId="5A4B4631">
      <w:pPr>
        <w:spacing w:line="500" w:lineRule="exact"/>
        <w:ind w:firstLine="428" w:firstLineChars="200"/>
        <w:rPr>
          <w:rFonts w:hint="eastAsia" w:ascii="仿宋" w:hAnsi="仿宋" w:eastAsia="仿宋" w:cs="仿宋"/>
          <w:color w:val="auto"/>
          <w:spacing w:val="2"/>
          <w:sz w:val="21"/>
          <w:szCs w:val="21"/>
          <w:highlight w:val="none"/>
        </w:rPr>
      </w:pPr>
    </w:p>
    <w:p w14:paraId="68E1CDD6">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lang w:eastAsia="zh-CN"/>
        </w:rPr>
        <w:t>承</w:t>
      </w:r>
      <w:r>
        <w:rPr>
          <w:rFonts w:hint="eastAsia" w:ascii="仿宋" w:hAnsi="仿宋" w:eastAsia="仿宋" w:cs="仿宋"/>
          <w:color w:val="auto"/>
          <w:spacing w:val="2"/>
          <w:sz w:val="21"/>
          <w:szCs w:val="21"/>
          <w:highlight w:val="none"/>
        </w:rPr>
        <w:t>包人：</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（盖单位章）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p>
    <w:p w14:paraId="3E66577E">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法定代表人</w:t>
      </w:r>
      <w:r>
        <w:rPr>
          <w:rFonts w:hint="eastAsia" w:ascii="仿宋" w:hAnsi="仿宋" w:eastAsia="仿宋" w:cs="仿宋"/>
          <w:color w:val="auto"/>
          <w:spacing w:val="2"/>
          <w:sz w:val="21"/>
          <w:szCs w:val="21"/>
          <w:highlight w:val="none"/>
          <w:lang w:eastAsia="zh-CN"/>
        </w:rPr>
        <w:t>（签字</w:t>
      </w:r>
      <w:r>
        <w:rPr>
          <w:rFonts w:hint="eastAsia" w:ascii="仿宋" w:hAnsi="仿宋" w:eastAsia="仿宋" w:cs="仿宋"/>
          <w:color w:val="auto"/>
          <w:spacing w:val="2"/>
          <w:sz w:val="21"/>
          <w:szCs w:val="21"/>
          <w:highlight w:val="none"/>
          <w:lang w:val="en-US" w:eastAsia="zh-CN"/>
        </w:rPr>
        <w:t>/盖章</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p>
    <w:p w14:paraId="5D0A7DC3">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p>
    <w:p w14:paraId="76642D9C">
      <w:pPr>
        <w:widowControl/>
        <w:spacing w:line="360" w:lineRule="auto"/>
        <w:ind w:firstLine="856" w:firstLineChars="400"/>
        <w:rPr>
          <w:rFonts w:hint="eastAsia" w:ascii="仿宋" w:hAnsi="仿宋" w:eastAsia="仿宋" w:cs="仿宋"/>
          <w:b/>
          <w:color w:val="auto"/>
          <w:sz w:val="24"/>
          <w:highlight w:val="none"/>
        </w:rPr>
      </w:pP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年</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月</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日               </w:t>
      </w:r>
      <w:r>
        <w:rPr>
          <w:rFonts w:hint="eastAsia" w:ascii="仿宋" w:hAnsi="仿宋" w:eastAsia="仿宋" w:cs="仿宋"/>
          <w:color w:val="auto"/>
          <w:kern w:val="0"/>
          <w:szCs w:val="21"/>
          <w:highlight w:val="none"/>
          <w:lang w:val="en-US" w:eastAsia="zh-CN"/>
        </w:rPr>
        <w:t xml:space="preserve">  </w:t>
      </w:r>
    </w:p>
    <w:p w14:paraId="430B891F">
      <w:pPr>
        <w:widowControl/>
        <w:spacing w:line="360" w:lineRule="auto"/>
        <w:rPr>
          <w:rFonts w:hint="eastAsia" w:ascii="仿宋" w:hAnsi="仿宋" w:eastAsia="仿宋" w:cs="仿宋"/>
          <w:b/>
          <w:color w:val="auto"/>
          <w:sz w:val="24"/>
          <w:highlight w:val="none"/>
        </w:rPr>
      </w:pPr>
    </w:p>
    <w:p w14:paraId="4D20FCF1">
      <w:pPr>
        <w:widowControl/>
        <w:spacing w:line="360" w:lineRule="auto"/>
        <w:rPr>
          <w:rFonts w:hint="eastAsia" w:ascii="仿宋" w:hAnsi="仿宋" w:eastAsia="仿宋" w:cs="仿宋"/>
          <w:b/>
          <w:color w:val="auto"/>
          <w:sz w:val="24"/>
          <w:highlight w:val="none"/>
        </w:rPr>
      </w:pPr>
    </w:p>
    <w:p w14:paraId="4B43F61E">
      <w:pPr>
        <w:pStyle w:val="7"/>
        <w:keepNext/>
        <w:keepLines w:val="0"/>
        <w:pageBreakBefore w:val="0"/>
        <w:widowControl/>
        <w:kinsoku/>
        <w:wordWrap/>
        <w:overflowPunct/>
        <w:topLinePunct w:val="0"/>
        <w:autoSpaceDE/>
        <w:autoSpaceDN/>
        <w:bidi w:val="0"/>
        <w:adjustRightInd/>
        <w:snapToGrid/>
        <w:spacing w:before="0" w:after="0" w:line="375" w:lineRule="auto"/>
        <w:textAlignment w:val="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br w:type="page"/>
      </w:r>
      <w:r>
        <w:rPr>
          <w:rFonts w:hint="eastAsia" w:ascii="仿宋" w:hAnsi="仿宋" w:eastAsia="仿宋" w:cs="仿宋"/>
          <w:b w:val="0"/>
          <w:color w:val="auto"/>
          <w:sz w:val="24"/>
          <w:highlight w:val="none"/>
        </w:rPr>
        <w:t>附件4</w:t>
      </w:r>
    </w:p>
    <w:p w14:paraId="4F254E3E">
      <w:pPr>
        <w:widowControl/>
        <w:spacing w:line="24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现场施工环境综合整治及扬尘污染治理</w:t>
      </w:r>
    </w:p>
    <w:p w14:paraId="3C09C7C0">
      <w:pPr>
        <w:widowControl/>
        <w:spacing w:line="24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承  诺  书</w:t>
      </w:r>
    </w:p>
    <w:p w14:paraId="56822753">
      <w:pPr>
        <w:keepNext w:val="0"/>
        <w:keepLines w:val="0"/>
        <w:pageBreakBefore w:val="0"/>
        <w:widowControl w:val="0"/>
        <w:tabs>
          <w:tab w:val="left" w:pos="3000"/>
          <w:tab w:val="left" w:pos="3200"/>
          <w:tab w:val="left" w:pos="3400"/>
        </w:tabs>
        <w:kinsoku/>
        <w:wordWrap/>
        <w:overflowPunct/>
        <w:topLinePunct w:val="0"/>
        <w:autoSpaceDE/>
        <w:autoSpaceDN/>
        <w:bidi w:val="0"/>
        <w:adjustRightInd/>
        <w:snapToGrid w:val="0"/>
        <w:spacing w:line="360" w:lineRule="exact"/>
        <w:textAlignment w:val="auto"/>
        <w:rPr>
          <w:rFonts w:hint="eastAsia" w:ascii="仿宋" w:hAnsi="仿宋" w:eastAsia="仿宋" w:cs="仿宋"/>
          <w:b/>
          <w:bCs/>
          <w:color w:val="auto"/>
          <w:szCs w:val="21"/>
          <w:highlight w:val="none"/>
        </w:rPr>
      </w:pPr>
      <w:r>
        <w:rPr>
          <w:rFonts w:hint="eastAsia" w:ascii="仿宋" w:hAnsi="仿宋" w:eastAsia="仿宋" w:cs="仿宋"/>
          <w:snapToGrid w:val="0"/>
          <w:color w:val="auto"/>
          <w:kern w:val="0"/>
          <w:highlight w:val="none"/>
          <w:u w:val="single"/>
          <w:lang w:val="en-US" w:eastAsia="zh-CN"/>
        </w:rPr>
        <w:t xml:space="preserve">                                </w:t>
      </w:r>
      <w:r>
        <w:rPr>
          <w:rFonts w:hint="eastAsia" w:ascii="仿宋" w:hAnsi="仿宋" w:eastAsia="仿宋" w:cs="仿宋"/>
          <w:b/>
          <w:bCs/>
          <w:color w:val="auto"/>
          <w:szCs w:val="21"/>
          <w:highlight w:val="none"/>
        </w:rPr>
        <w:t>：</w:t>
      </w:r>
    </w:p>
    <w:p w14:paraId="2E4FBEED">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为了更好的贯彻落实西安市人民政府、《西安市关于控制扬尘污染的实施方案》，营造一个良好的生活、工作环境，我公司对所辖范围内的实际情况进行查看后，就施工现场环境卫生综合整治及扬尘污染治理工作郑重做出以下承诺：</w:t>
      </w:r>
    </w:p>
    <w:p w14:paraId="05B80B3C">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我公司自进场施工之日起，将在施工现场积极开展以“整顿、整理、清扫、清洁和素养”为主题的“5S”活动；积极行动，组织有关人员对施工场地、通行道路及责任区的环境卫生、扬尘污染进行综合整治，完善和加强各项清洁、保洁及扬尘污染治理措施，落实责任人，建立相关管理制度。</w:t>
      </w:r>
    </w:p>
    <w:p w14:paraId="0B2F187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对施工场地的大门、临时围墙等进行清洁、加固并采取相应的美化措施，做到整洁美观。按照建筑工地门前及责任区“三保”的要求，清扫和保持工地现场、道路及责任区卫生。硬化工地出入口道路，建立并完善车辆冲洗设施。</w:t>
      </w:r>
    </w:p>
    <w:p w14:paraId="1449E9F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三、全面及时清理工地内的建筑垃圾和废弃物；合理、整齐的摆放各类建筑材料和设备；确保排水系统畅通，杜绝场内积水和废水横流的现象发生。</w:t>
      </w:r>
    </w:p>
    <w:p w14:paraId="38F792D1">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四、加强各类车辆管理，车辆驶出工地及责任区前对车轮、车厢侧帮进行清扫冲洗除尘，严密封闭拉运渣土的车辆，各类运输车辆场内行驶速度不得超过每小时20公里。</w:t>
      </w:r>
    </w:p>
    <w:p w14:paraId="07235D1D">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五、对产生扬尘污染的渣土、煤堆、沙堆、灰土、粉煤灰等易飞颗粒物料，我们将用高效防尘网进行覆盖并安排专人看管，严格控制施工过程中土、灰等的飞扬。</w:t>
      </w:r>
    </w:p>
    <w:p w14:paraId="1C00A1F1">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六、对行车行人道路、施工现场及责任区等进行定时清扫、洒水，清除地面浮土避免二次扬尘。</w:t>
      </w:r>
    </w:p>
    <w:p w14:paraId="7D0BE4C7">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七、我们将对施工现场环境整治和扬尘污染治理工作常抓不懈；自觉接受贵方及贵方委托的监理单位的检查管理，对查出的问题及时进行整改。经贵方及监理单位指正未及时进行有效整改，我们愿意每次支付200－1000元的违约金，并按贵方要求承担其它违约责任。</w:t>
      </w:r>
    </w:p>
    <w:p w14:paraId="69716D4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八、在施工过程中我们若被</w:t>
      </w:r>
      <w:r>
        <w:rPr>
          <w:rFonts w:hint="eastAsia" w:ascii="仿宋" w:hAnsi="仿宋" w:eastAsia="仿宋" w:cs="仿宋"/>
          <w:color w:val="auto"/>
          <w:szCs w:val="21"/>
          <w:highlight w:val="none"/>
          <w:lang w:eastAsia="zh-CN"/>
        </w:rPr>
        <w:t>高陵区住房和城乡建设局</w:t>
      </w:r>
      <w:r>
        <w:rPr>
          <w:rFonts w:hint="eastAsia" w:ascii="仿宋" w:hAnsi="仿宋" w:eastAsia="仿宋" w:cs="仿宋"/>
          <w:color w:val="auto"/>
          <w:szCs w:val="21"/>
          <w:highlight w:val="none"/>
        </w:rPr>
        <w:t>、规划局、市防治扬尘污染联合检查办公室等单位点名批评、通报或评比位于倒数三名之内时，除接受相关部门的处理外，愿意每次支付2000－5000元的违约金，并按贵方要求承担其它违约责任。</w:t>
      </w:r>
    </w:p>
    <w:p w14:paraId="080C749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九、治污减霾处罚按招标人文件《建设工地治污减霾处罚管理办法》执行。</w:t>
      </w:r>
    </w:p>
    <w:p w14:paraId="6D9122D5">
      <w:pPr>
        <w:keepNext w:val="0"/>
        <w:keepLines w:val="0"/>
        <w:pageBreakBefore w:val="0"/>
        <w:widowControl w:val="0"/>
        <w:kinsoku/>
        <w:wordWrap/>
        <w:overflowPunct/>
        <w:topLinePunct w:val="0"/>
        <w:autoSpaceDE/>
        <w:autoSpaceDN/>
        <w:bidi w:val="0"/>
        <w:adjustRightInd/>
        <w:spacing w:line="360" w:lineRule="exact"/>
        <w:ind w:firstLine="72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6B047845">
      <w:pPr>
        <w:keepNext w:val="0"/>
        <w:keepLines w:val="0"/>
        <w:pageBreakBefore w:val="0"/>
        <w:widowControl w:val="0"/>
        <w:kinsoku/>
        <w:wordWrap/>
        <w:overflowPunct/>
        <w:topLinePunct w:val="0"/>
        <w:autoSpaceDE/>
        <w:autoSpaceDN/>
        <w:bidi w:val="0"/>
        <w:adjustRightInd/>
        <w:spacing w:line="360" w:lineRule="exact"/>
        <w:ind w:firstLine="3780" w:firstLineChars="1800"/>
        <w:textAlignment w:val="auto"/>
        <w:rPr>
          <w:rFonts w:hint="eastAsia" w:ascii="仿宋" w:hAnsi="仿宋" w:eastAsia="仿宋" w:cs="仿宋"/>
          <w:color w:val="auto"/>
          <w:szCs w:val="21"/>
          <w:highlight w:val="none"/>
        </w:rPr>
      </w:pPr>
    </w:p>
    <w:p w14:paraId="5F9724C9">
      <w:pPr>
        <w:keepNext w:val="0"/>
        <w:keepLines w:val="0"/>
        <w:pageBreakBefore w:val="0"/>
        <w:widowControl w:val="0"/>
        <w:kinsoku/>
        <w:wordWrap/>
        <w:overflowPunct/>
        <w:topLinePunct w:val="0"/>
        <w:autoSpaceDE/>
        <w:autoSpaceDN/>
        <w:bidi w:val="0"/>
        <w:adjustRightInd/>
        <w:spacing w:line="360" w:lineRule="exact"/>
        <w:ind w:firstLine="5040" w:firstLineChars="24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施工单位：（盖章）</w:t>
      </w:r>
    </w:p>
    <w:p w14:paraId="5DD3FA24">
      <w:pPr>
        <w:keepNext w:val="0"/>
        <w:keepLines w:val="0"/>
        <w:pageBreakBefore w:val="0"/>
        <w:widowControl w:val="0"/>
        <w:kinsoku/>
        <w:wordWrap/>
        <w:overflowPunct/>
        <w:topLinePunct w:val="0"/>
        <w:autoSpaceDE/>
        <w:autoSpaceDN/>
        <w:bidi w:val="0"/>
        <w:adjustRightInd/>
        <w:spacing w:line="360" w:lineRule="exact"/>
        <w:ind w:firstLine="5040" w:firstLineChars="24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2934CE6A">
      <w:pPr>
        <w:keepNext w:val="0"/>
        <w:keepLines w:val="0"/>
        <w:pageBreakBefore w:val="0"/>
        <w:widowControl w:val="0"/>
        <w:kinsoku/>
        <w:wordWrap/>
        <w:overflowPunct/>
        <w:topLinePunct w:val="0"/>
        <w:autoSpaceDE/>
        <w:autoSpaceDN/>
        <w:bidi w:val="0"/>
        <w:adjustRightInd/>
        <w:spacing w:line="360" w:lineRule="exact"/>
        <w:ind w:firstLine="5670" w:firstLineChars="2700"/>
        <w:textAlignment w:val="auto"/>
        <w:rPr>
          <w:rFonts w:hint="eastAsia" w:ascii="仿宋" w:hAnsi="仿宋" w:eastAsia="仿宋" w:cs="仿宋"/>
          <w:color w:val="auto"/>
          <w:sz w:val="24"/>
          <w:highlight w:val="none"/>
        </w:rPr>
      </w:pPr>
      <w:r>
        <w:rPr>
          <w:rFonts w:hint="eastAsia" w:ascii="仿宋" w:hAnsi="仿宋" w:eastAsia="仿宋" w:cs="仿宋"/>
          <w:color w:val="auto"/>
          <w:kern w:val="0"/>
          <w:szCs w:val="21"/>
          <w:highlight w:val="none"/>
        </w:rPr>
        <w:t>年    月    日</w:t>
      </w:r>
    </w:p>
    <w:p w14:paraId="717BCFCF">
      <w:pPr>
        <w:pStyle w:val="7"/>
        <w:keepNext/>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仿宋" w:hAnsi="仿宋" w:eastAsia="仿宋" w:cs="仿宋"/>
          <w:b w:val="0"/>
          <w:color w:val="auto"/>
          <w:sz w:val="24"/>
          <w:highlight w:val="none"/>
          <w:lang w:val="en-US" w:eastAsia="zh-CN"/>
        </w:rPr>
      </w:pPr>
      <w:r>
        <w:rPr>
          <w:rFonts w:hint="eastAsia" w:ascii="仿宋" w:hAnsi="仿宋" w:eastAsia="仿宋" w:cs="仿宋"/>
          <w:b w:val="0"/>
          <w:color w:val="auto"/>
          <w:sz w:val="24"/>
          <w:highlight w:val="none"/>
        </w:rPr>
        <w:br w:type="page"/>
      </w:r>
      <w:r>
        <w:rPr>
          <w:rFonts w:hint="eastAsia" w:ascii="仿宋" w:hAnsi="仿宋" w:eastAsia="仿宋" w:cs="仿宋"/>
          <w:b w:val="0"/>
          <w:color w:val="auto"/>
          <w:sz w:val="24"/>
          <w:highlight w:val="none"/>
          <w:lang w:eastAsia="zh-CN"/>
        </w:rPr>
        <w:t>附件</w:t>
      </w:r>
      <w:r>
        <w:rPr>
          <w:rFonts w:hint="eastAsia" w:ascii="仿宋" w:hAnsi="仿宋" w:eastAsia="仿宋" w:cs="仿宋"/>
          <w:b/>
          <w:color w:val="auto"/>
          <w:sz w:val="24"/>
          <w:highlight w:val="none"/>
          <w:lang w:val="en-US" w:eastAsia="zh-CN"/>
        </w:rPr>
        <w:t>5</w:t>
      </w:r>
    </w:p>
    <w:p w14:paraId="4FF00B50">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承包人主要施工管理人员表</w:t>
      </w:r>
    </w:p>
    <w:tbl>
      <w:tblPr>
        <w:tblStyle w:val="13"/>
        <w:tblW w:w="92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65"/>
        <w:gridCol w:w="1338"/>
        <w:gridCol w:w="1070"/>
        <w:gridCol w:w="1070"/>
        <w:gridCol w:w="4014"/>
      </w:tblGrid>
      <w:tr w14:paraId="05EBC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jc w:val="center"/>
        </w:trPr>
        <w:tc>
          <w:tcPr>
            <w:tcW w:w="1765" w:type="dxa"/>
            <w:tcBorders>
              <w:top w:val="single" w:color="auto" w:sz="12" w:space="0"/>
              <w:bottom w:val="double" w:color="auto" w:sz="6" w:space="0"/>
            </w:tcBorders>
            <w:noWrap w:val="0"/>
            <w:vAlign w:val="center"/>
          </w:tcPr>
          <w:p w14:paraId="74470C1F">
            <w:pPr>
              <w:pStyle w:val="8"/>
              <w:keepNext/>
              <w:spacing w:line="440" w:lineRule="exact"/>
              <w:ind w:left="63" w:right="63"/>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名    称</w:t>
            </w:r>
          </w:p>
        </w:tc>
        <w:tc>
          <w:tcPr>
            <w:tcW w:w="1338" w:type="dxa"/>
            <w:tcBorders>
              <w:top w:val="single" w:color="auto" w:sz="12" w:space="0"/>
              <w:bottom w:val="double" w:color="auto" w:sz="6" w:space="0"/>
            </w:tcBorders>
            <w:noWrap w:val="0"/>
            <w:vAlign w:val="center"/>
          </w:tcPr>
          <w:p w14:paraId="611BE719">
            <w:pPr>
              <w:pStyle w:val="8"/>
              <w:keepNext/>
              <w:spacing w:line="440" w:lineRule="exact"/>
              <w:ind w:left="63" w:right="63"/>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姓名</w:t>
            </w:r>
          </w:p>
        </w:tc>
        <w:tc>
          <w:tcPr>
            <w:tcW w:w="1070" w:type="dxa"/>
            <w:tcBorders>
              <w:top w:val="single" w:color="auto" w:sz="12" w:space="0"/>
              <w:bottom w:val="double" w:color="auto" w:sz="6" w:space="0"/>
            </w:tcBorders>
            <w:noWrap w:val="0"/>
            <w:vAlign w:val="center"/>
          </w:tcPr>
          <w:p w14:paraId="24B87126">
            <w:pPr>
              <w:pStyle w:val="8"/>
              <w:keepNext/>
              <w:spacing w:line="440" w:lineRule="exact"/>
              <w:ind w:left="63" w:right="63"/>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职务</w:t>
            </w:r>
          </w:p>
        </w:tc>
        <w:tc>
          <w:tcPr>
            <w:tcW w:w="1070" w:type="dxa"/>
            <w:tcBorders>
              <w:top w:val="single" w:color="auto" w:sz="12" w:space="0"/>
              <w:bottom w:val="double" w:color="auto" w:sz="6" w:space="0"/>
            </w:tcBorders>
            <w:noWrap w:val="0"/>
            <w:vAlign w:val="center"/>
          </w:tcPr>
          <w:p w14:paraId="0B0BCBCC">
            <w:pPr>
              <w:pStyle w:val="8"/>
              <w:keepNext/>
              <w:spacing w:line="440" w:lineRule="exact"/>
              <w:ind w:left="63" w:right="63"/>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职称</w:t>
            </w:r>
          </w:p>
        </w:tc>
        <w:tc>
          <w:tcPr>
            <w:tcW w:w="4014" w:type="dxa"/>
            <w:tcBorders>
              <w:top w:val="single" w:color="auto" w:sz="12" w:space="0"/>
              <w:bottom w:val="double" w:color="auto" w:sz="6" w:space="0"/>
            </w:tcBorders>
            <w:noWrap w:val="0"/>
            <w:vAlign w:val="center"/>
          </w:tcPr>
          <w:p w14:paraId="6AF5F2AF">
            <w:pPr>
              <w:pStyle w:val="8"/>
              <w:keepNext/>
              <w:spacing w:line="440" w:lineRule="exact"/>
              <w:ind w:left="63" w:right="63"/>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主要资历、经验及承担过的项目</w:t>
            </w:r>
          </w:p>
        </w:tc>
      </w:tr>
      <w:tr w14:paraId="1CD96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9257" w:type="dxa"/>
            <w:gridSpan w:val="5"/>
            <w:tcBorders>
              <w:top w:val="double" w:color="auto" w:sz="6" w:space="0"/>
              <w:bottom w:val="single" w:color="auto" w:sz="6" w:space="0"/>
            </w:tcBorders>
            <w:noWrap w:val="0"/>
            <w:vAlign w:val="center"/>
          </w:tcPr>
          <w:p w14:paraId="17B76F30">
            <w:pPr>
              <w:pStyle w:val="8"/>
              <w:keepNext/>
              <w:spacing w:line="440" w:lineRule="exact"/>
              <w:ind w:left="63" w:right="63"/>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一、总部人员</w:t>
            </w:r>
          </w:p>
        </w:tc>
      </w:tr>
      <w:tr w14:paraId="25D2B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tcBorders>
              <w:top w:val="nil"/>
              <w:bottom w:val="nil"/>
            </w:tcBorders>
            <w:noWrap w:val="0"/>
            <w:vAlign w:val="center"/>
          </w:tcPr>
          <w:p w14:paraId="403E3D15">
            <w:pPr>
              <w:pStyle w:val="8"/>
              <w:keepNext/>
              <w:spacing w:line="440" w:lineRule="exact"/>
              <w:ind w:left="63" w:right="63"/>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项目主管</w:t>
            </w:r>
          </w:p>
        </w:tc>
        <w:tc>
          <w:tcPr>
            <w:tcW w:w="1338" w:type="dxa"/>
            <w:tcBorders>
              <w:top w:val="nil"/>
            </w:tcBorders>
            <w:noWrap w:val="0"/>
            <w:vAlign w:val="center"/>
          </w:tcPr>
          <w:p w14:paraId="08B90912">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tcBorders>
              <w:top w:val="nil"/>
            </w:tcBorders>
            <w:noWrap w:val="0"/>
            <w:vAlign w:val="center"/>
          </w:tcPr>
          <w:p w14:paraId="2C0F3E14">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tcBorders>
              <w:top w:val="nil"/>
            </w:tcBorders>
            <w:noWrap w:val="0"/>
            <w:vAlign w:val="center"/>
          </w:tcPr>
          <w:p w14:paraId="23CA1F4F">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tcBorders>
              <w:top w:val="nil"/>
            </w:tcBorders>
            <w:noWrap w:val="0"/>
            <w:vAlign w:val="center"/>
          </w:tcPr>
          <w:p w14:paraId="601D651C">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5E7EB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tcBorders>
              <w:top w:val="single" w:color="auto" w:sz="6" w:space="0"/>
              <w:bottom w:val="nil"/>
            </w:tcBorders>
            <w:noWrap w:val="0"/>
            <w:vAlign w:val="center"/>
          </w:tcPr>
          <w:p w14:paraId="01C026D6">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338" w:type="dxa"/>
            <w:noWrap w:val="0"/>
            <w:vAlign w:val="center"/>
          </w:tcPr>
          <w:p w14:paraId="007BAA80">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1856E78B">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18D3C319">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64BFFB27">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33CFD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tcBorders>
              <w:top w:val="nil"/>
              <w:bottom w:val="nil"/>
            </w:tcBorders>
            <w:noWrap w:val="0"/>
            <w:vAlign w:val="center"/>
          </w:tcPr>
          <w:p w14:paraId="0B066633">
            <w:pPr>
              <w:pStyle w:val="8"/>
              <w:keepNext/>
              <w:spacing w:line="440" w:lineRule="exact"/>
              <w:ind w:left="63" w:right="63"/>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其他人员</w:t>
            </w:r>
          </w:p>
        </w:tc>
        <w:tc>
          <w:tcPr>
            <w:tcW w:w="1338" w:type="dxa"/>
            <w:noWrap w:val="0"/>
            <w:vAlign w:val="center"/>
          </w:tcPr>
          <w:p w14:paraId="70A5C029">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64F54C67">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2F7C2EEB">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2831DAD0">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6CC65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tcBorders>
              <w:top w:val="nil"/>
              <w:bottom w:val="nil"/>
            </w:tcBorders>
            <w:noWrap w:val="0"/>
            <w:vAlign w:val="center"/>
          </w:tcPr>
          <w:p w14:paraId="7C75B75D">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338" w:type="dxa"/>
            <w:noWrap w:val="0"/>
            <w:vAlign w:val="center"/>
          </w:tcPr>
          <w:p w14:paraId="78E55914">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2446222C">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4E3574B3">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205A30FB">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75DC2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9257" w:type="dxa"/>
            <w:gridSpan w:val="5"/>
            <w:tcBorders>
              <w:top w:val="single" w:color="auto" w:sz="6" w:space="0"/>
              <w:bottom w:val="single" w:color="auto" w:sz="6" w:space="0"/>
            </w:tcBorders>
            <w:noWrap w:val="0"/>
            <w:vAlign w:val="center"/>
          </w:tcPr>
          <w:p w14:paraId="62D5F586">
            <w:pPr>
              <w:pStyle w:val="8"/>
              <w:keepNext/>
              <w:spacing w:line="440" w:lineRule="exact"/>
              <w:ind w:left="63" w:right="63"/>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二、现场人员</w:t>
            </w:r>
          </w:p>
        </w:tc>
      </w:tr>
      <w:tr w14:paraId="512E7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tcBorders>
              <w:top w:val="single" w:color="auto" w:sz="6" w:space="0"/>
              <w:bottom w:val="single" w:color="auto" w:sz="6" w:space="0"/>
            </w:tcBorders>
            <w:noWrap w:val="0"/>
            <w:vAlign w:val="center"/>
          </w:tcPr>
          <w:p w14:paraId="0B934DF8">
            <w:pPr>
              <w:pStyle w:val="8"/>
              <w:keepNext/>
              <w:spacing w:line="440" w:lineRule="exact"/>
              <w:ind w:left="63" w:right="63"/>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项目经理</w:t>
            </w:r>
          </w:p>
        </w:tc>
        <w:tc>
          <w:tcPr>
            <w:tcW w:w="1338" w:type="dxa"/>
            <w:noWrap w:val="0"/>
            <w:vAlign w:val="center"/>
          </w:tcPr>
          <w:p w14:paraId="313C69B1">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735E67AB">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7D12C621">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17ACB93B">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63407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tcBorders>
              <w:top w:val="single" w:color="auto" w:sz="6" w:space="0"/>
              <w:bottom w:val="single" w:color="auto" w:sz="6" w:space="0"/>
            </w:tcBorders>
            <w:noWrap w:val="0"/>
            <w:vAlign w:val="center"/>
          </w:tcPr>
          <w:p w14:paraId="3445F76F">
            <w:pPr>
              <w:pStyle w:val="8"/>
              <w:keepNext/>
              <w:spacing w:line="440" w:lineRule="exact"/>
              <w:ind w:left="63" w:right="63"/>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项目副经理</w:t>
            </w:r>
          </w:p>
        </w:tc>
        <w:tc>
          <w:tcPr>
            <w:tcW w:w="1338" w:type="dxa"/>
            <w:noWrap w:val="0"/>
            <w:vAlign w:val="center"/>
          </w:tcPr>
          <w:p w14:paraId="33EF7357">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1EFD27FC">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04109D10">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5F0AA09F">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4E147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tcBorders>
              <w:top w:val="single" w:color="auto" w:sz="6" w:space="0"/>
              <w:bottom w:val="single" w:color="auto" w:sz="6" w:space="0"/>
            </w:tcBorders>
            <w:noWrap w:val="0"/>
            <w:vAlign w:val="center"/>
          </w:tcPr>
          <w:p w14:paraId="5AA0809C">
            <w:pPr>
              <w:pStyle w:val="8"/>
              <w:keepNext/>
              <w:spacing w:line="440" w:lineRule="exact"/>
              <w:ind w:left="63" w:right="63"/>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技术负责人</w:t>
            </w:r>
          </w:p>
        </w:tc>
        <w:tc>
          <w:tcPr>
            <w:tcW w:w="1338" w:type="dxa"/>
            <w:noWrap w:val="0"/>
            <w:vAlign w:val="center"/>
          </w:tcPr>
          <w:p w14:paraId="67024562">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0E267FD5">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0453FC40">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3BAE4FA9">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196CE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tcBorders>
              <w:top w:val="single" w:color="auto" w:sz="6" w:space="0"/>
              <w:bottom w:val="single" w:color="auto" w:sz="6" w:space="0"/>
            </w:tcBorders>
            <w:noWrap w:val="0"/>
            <w:vAlign w:val="center"/>
          </w:tcPr>
          <w:p w14:paraId="6D2AC988">
            <w:pPr>
              <w:pStyle w:val="8"/>
              <w:keepNext/>
              <w:spacing w:line="440" w:lineRule="exact"/>
              <w:ind w:left="63" w:right="63"/>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造价管理</w:t>
            </w:r>
          </w:p>
        </w:tc>
        <w:tc>
          <w:tcPr>
            <w:tcW w:w="1338" w:type="dxa"/>
            <w:noWrap w:val="0"/>
            <w:vAlign w:val="center"/>
          </w:tcPr>
          <w:p w14:paraId="40EDF259">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53195E00">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6D3DEB98">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1415A978">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748A4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tcBorders>
              <w:top w:val="single" w:color="auto" w:sz="6" w:space="0"/>
              <w:bottom w:val="single" w:color="auto" w:sz="6" w:space="0"/>
            </w:tcBorders>
            <w:noWrap w:val="0"/>
            <w:vAlign w:val="center"/>
          </w:tcPr>
          <w:p w14:paraId="5C10A4FE">
            <w:pPr>
              <w:pStyle w:val="8"/>
              <w:keepNext/>
              <w:spacing w:line="440" w:lineRule="exact"/>
              <w:ind w:left="63" w:right="63"/>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质量管理</w:t>
            </w:r>
          </w:p>
        </w:tc>
        <w:tc>
          <w:tcPr>
            <w:tcW w:w="1338" w:type="dxa"/>
            <w:noWrap w:val="0"/>
            <w:vAlign w:val="center"/>
          </w:tcPr>
          <w:p w14:paraId="02E82C85">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418D2E6A">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190EA75D">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35857559">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1412D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tcBorders>
              <w:top w:val="single" w:color="auto" w:sz="6" w:space="0"/>
              <w:bottom w:val="single" w:color="auto" w:sz="6" w:space="0"/>
            </w:tcBorders>
            <w:noWrap w:val="0"/>
            <w:vAlign w:val="center"/>
          </w:tcPr>
          <w:p w14:paraId="064A0840">
            <w:pPr>
              <w:pStyle w:val="8"/>
              <w:keepNext/>
              <w:spacing w:line="440" w:lineRule="exact"/>
              <w:ind w:left="63" w:right="63"/>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材料管理</w:t>
            </w:r>
          </w:p>
        </w:tc>
        <w:tc>
          <w:tcPr>
            <w:tcW w:w="1338" w:type="dxa"/>
            <w:noWrap w:val="0"/>
            <w:vAlign w:val="center"/>
          </w:tcPr>
          <w:p w14:paraId="2EAA8D80">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3314152B">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7EAEAB22">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09CF343D">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6A8AC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tcBorders>
              <w:top w:val="single" w:color="auto" w:sz="6" w:space="0"/>
              <w:bottom w:val="single" w:color="auto" w:sz="6" w:space="0"/>
            </w:tcBorders>
            <w:noWrap w:val="0"/>
            <w:vAlign w:val="center"/>
          </w:tcPr>
          <w:p w14:paraId="15105009">
            <w:pPr>
              <w:pStyle w:val="8"/>
              <w:keepNext/>
              <w:spacing w:line="440" w:lineRule="exact"/>
              <w:ind w:left="63" w:right="63"/>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计划管理</w:t>
            </w:r>
          </w:p>
        </w:tc>
        <w:tc>
          <w:tcPr>
            <w:tcW w:w="1338" w:type="dxa"/>
            <w:noWrap w:val="0"/>
            <w:vAlign w:val="center"/>
          </w:tcPr>
          <w:p w14:paraId="61549588">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125684D8">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76DBCE58">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018736A0">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6B15A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tcBorders>
              <w:top w:val="single" w:color="auto" w:sz="6" w:space="0"/>
              <w:bottom w:val="single" w:color="auto" w:sz="6" w:space="0"/>
            </w:tcBorders>
            <w:noWrap w:val="0"/>
            <w:vAlign w:val="center"/>
          </w:tcPr>
          <w:p w14:paraId="1DFF8D54">
            <w:pPr>
              <w:pStyle w:val="8"/>
              <w:keepNext/>
              <w:spacing w:line="440" w:lineRule="exact"/>
              <w:ind w:left="63" w:right="63"/>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安全管理</w:t>
            </w:r>
          </w:p>
        </w:tc>
        <w:tc>
          <w:tcPr>
            <w:tcW w:w="1338" w:type="dxa"/>
            <w:noWrap w:val="0"/>
            <w:vAlign w:val="center"/>
          </w:tcPr>
          <w:p w14:paraId="3CC58831">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2B8CAE98">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1FFF8021">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10A936DB">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233F2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vMerge w:val="restart"/>
            <w:tcBorders>
              <w:top w:val="single" w:color="auto" w:sz="6" w:space="0"/>
            </w:tcBorders>
            <w:noWrap w:val="0"/>
            <w:vAlign w:val="center"/>
          </w:tcPr>
          <w:p w14:paraId="3A57B1F1">
            <w:pPr>
              <w:pStyle w:val="8"/>
              <w:keepNext/>
              <w:spacing w:line="440" w:lineRule="exact"/>
              <w:ind w:left="63" w:right="63"/>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其他人员</w:t>
            </w:r>
          </w:p>
        </w:tc>
        <w:tc>
          <w:tcPr>
            <w:tcW w:w="1338" w:type="dxa"/>
            <w:noWrap w:val="0"/>
            <w:vAlign w:val="center"/>
          </w:tcPr>
          <w:p w14:paraId="225DECDB">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520B22A6">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67B950BE">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1482D168">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13428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vMerge w:val="continue"/>
            <w:noWrap w:val="0"/>
            <w:vAlign w:val="center"/>
          </w:tcPr>
          <w:p w14:paraId="49F08E6E">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338" w:type="dxa"/>
            <w:tcBorders>
              <w:bottom w:val="nil"/>
            </w:tcBorders>
            <w:noWrap w:val="0"/>
            <w:vAlign w:val="center"/>
          </w:tcPr>
          <w:p w14:paraId="7175AA20">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tcBorders>
              <w:bottom w:val="nil"/>
            </w:tcBorders>
            <w:noWrap w:val="0"/>
            <w:vAlign w:val="center"/>
          </w:tcPr>
          <w:p w14:paraId="1F41288F">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tcBorders>
              <w:bottom w:val="nil"/>
            </w:tcBorders>
            <w:noWrap w:val="0"/>
            <w:vAlign w:val="center"/>
          </w:tcPr>
          <w:p w14:paraId="5534E070">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tcBorders>
              <w:bottom w:val="nil"/>
            </w:tcBorders>
            <w:noWrap w:val="0"/>
            <w:vAlign w:val="center"/>
          </w:tcPr>
          <w:p w14:paraId="4684ECBA">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472EF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vMerge w:val="continue"/>
            <w:noWrap w:val="0"/>
            <w:vAlign w:val="center"/>
          </w:tcPr>
          <w:p w14:paraId="77C85224">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338" w:type="dxa"/>
            <w:noWrap w:val="0"/>
            <w:vAlign w:val="center"/>
          </w:tcPr>
          <w:p w14:paraId="10BDD608">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076ABD64">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7750FFD1">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7AD0650E">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0F856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vMerge w:val="continue"/>
            <w:noWrap w:val="0"/>
            <w:vAlign w:val="center"/>
          </w:tcPr>
          <w:p w14:paraId="446E20AD">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338" w:type="dxa"/>
            <w:noWrap w:val="0"/>
            <w:vAlign w:val="center"/>
          </w:tcPr>
          <w:p w14:paraId="3800151C">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09E107ED">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2AB584BC">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692C7BCB">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152A5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vMerge w:val="continue"/>
            <w:noWrap w:val="0"/>
            <w:vAlign w:val="center"/>
          </w:tcPr>
          <w:p w14:paraId="3DC11DE9">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338" w:type="dxa"/>
            <w:noWrap w:val="0"/>
            <w:vAlign w:val="center"/>
          </w:tcPr>
          <w:p w14:paraId="384993C3">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79DEE24A">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noWrap w:val="0"/>
            <w:vAlign w:val="center"/>
          </w:tcPr>
          <w:p w14:paraId="174B345C">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noWrap w:val="0"/>
            <w:vAlign w:val="center"/>
          </w:tcPr>
          <w:p w14:paraId="32C2C926">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r w14:paraId="45736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765" w:type="dxa"/>
            <w:vMerge w:val="continue"/>
            <w:tcBorders>
              <w:bottom w:val="single" w:color="auto" w:sz="12" w:space="0"/>
            </w:tcBorders>
            <w:noWrap w:val="0"/>
            <w:vAlign w:val="center"/>
          </w:tcPr>
          <w:p w14:paraId="2A4AF7EF">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338" w:type="dxa"/>
            <w:tcBorders>
              <w:bottom w:val="single" w:color="auto" w:sz="12" w:space="0"/>
            </w:tcBorders>
            <w:noWrap w:val="0"/>
            <w:vAlign w:val="center"/>
          </w:tcPr>
          <w:p w14:paraId="3B97FDAD">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tcBorders>
              <w:bottom w:val="single" w:color="auto" w:sz="12" w:space="0"/>
            </w:tcBorders>
            <w:noWrap w:val="0"/>
            <w:vAlign w:val="center"/>
          </w:tcPr>
          <w:p w14:paraId="3F28DB7B">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1070" w:type="dxa"/>
            <w:tcBorders>
              <w:bottom w:val="single" w:color="auto" w:sz="12" w:space="0"/>
            </w:tcBorders>
            <w:noWrap w:val="0"/>
            <w:vAlign w:val="center"/>
          </w:tcPr>
          <w:p w14:paraId="65596200">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c>
          <w:tcPr>
            <w:tcW w:w="4014" w:type="dxa"/>
            <w:tcBorders>
              <w:bottom w:val="single" w:color="auto" w:sz="12" w:space="0"/>
            </w:tcBorders>
            <w:noWrap w:val="0"/>
            <w:vAlign w:val="center"/>
          </w:tcPr>
          <w:p w14:paraId="18D094B5">
            <w:pPr>
              <w:pStyle w:val="8"/>
              <w:keepNext/>
              <w:spacing w:line="440" w:lineRule="exact"/>
              <w:ind w:left="63" w:right="63"/>
              <w:rPr>
                <w:rFonts w:hint="eastAsia" w:ascii="仿宋" w:hAnsi="仿宋" w:eastAsia="仿宋" w:cs="仿宋"/>
                <w:color w:val="auto"/>
                <w:kern w:val="2"/>
                <w:sz w:val="21"/>
                <w:szCs w:val="21"/>
                <w:highlight w:val="none"/>
                <w:lang w:val="en-US" w:eastAsia="zh-CN"/>
              </w:rPr>
            </w:pPr>
          </w:p>
        </w:tc>
      </w:tr>
    </w:tbl>
    <w:p w14:paraId="3656622A">
      <w:pPr>
        <w:spacing w:line="360" w:lineRule="auto"/>
        <w:rPr>
          <w:rFonts w:hint="eastAsia" w:ascii="仿宋" w:hAnsi="仿宋" w:eastAsia="仿宋" w:cs="仿宋"/>
          <w:b/>
          <w:color w:val="auto"/>
          <w:sz w:val="24"/>
          <w:highlight w:val="none"/>
        </w:rPr>
      </w:pPr>
    </w:p>
    <w:p w14:paraId="5339F3A0">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3A03A28">
      <w:pPr>
        <w:pStyle w:val="7"/>
        <w:keepNext/>
        <w:keepLines w:val="0"/>
        <w:pageBreakBefore w:val="0"/>
        <w:widowControl/>
        <w:kinsoku/>
        <w:wordWrap/>
        <w:overflowPunct/>
        <w:topLinePunct w:val="0"/>
        <w:autoSpaceDE/>
        <w:autoSpaceDN/>
        <w:bidi w:val="0"/>
        <w:adjustRightInd/>
        <w:snapToGrid/>
        <w:spacing w:before="0" w:after="0" w:line="375" w:lineRule="auto"/>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附件</w:t>
      </w:r>
      <w:r>
        <w:rPr>
          <w:rFonts w:hint="eastAsia" w:ascii="仿宋" w:hAnsi="仿宋" w:eastAsia="仿宋" w:cs="仿宋"/>
          <w:color w:val="auto"/>
          <w:highlight w:val="none"/>
          <w:lang w:val="en-US" w:eastAsia="zh-CN"/>
        </w:rPr>
        <w:t>6</w:t>
      </w:r>
    </w:p>
    <w:p w14:paraId="2C882EB8">
      <w:pPr>
        <w:bidi w:val="0"/>
        <w:jc w:val="center"/>
        <w:rPr>
          <w:rFonts w:hint="eastAsia" w:ascii="仿宋" w:hAnsi="仿宋" w:eastAsia="仿宋" w:cs="仿宋"/>
          <w:b/>
          <w:bCs/>
          <w:color w:val="auto"/>
          <w:sz w:val="32"/>
          <w:szCs w:val="40"/>
          <w:highlight w:val="none"/>
        </w:rPr>
      </w:pPr>
      <w:r>
        <w:rPr>
          <w:rFonts w:hint="eastAsia" w:ascii="仿宋" w:hAnsi="仿宋" w:eastAsia="仿宋" w:cs="仿宋"/>
          <w:b/>
          <w:bCs/>
          <w:color w:val="auto"/>
          <w:sz w:val="32"/>
          <w:szCs w:val="40"/>
          <w:highlight w:val="none"/>
        </w:rPr>
        <w:t>安全生产合同</w:t>
      </w:r>
    </w:p>
    <w:p w14:paraId="24161C3E">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为在</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高陵区渭阳八路给排水管道工程</w:t>
      </w:r>
      <w:r>
        <w:rPr>
          <w:rFonts w:hint="eastAsia" w:ascii="仿宋" w:hAnsi="仿宋" w:eastAsia="仿宋" w:cs="仿宋"/>
          <w:color w:val="auto"/>
          <w:sz w:val="21"/>
          <w:szCs w:val="21"/>
          <w:highlight w:val="none"/>
        </w:rPr>
        <w:t>（项目名称）施工合同的实施过程中创造安全、高效的施工环境，切实搞好本项目的安全管理工作，本项目发包人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（发包人名称，以下简称“发包人”）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代建</w:t>
      </w:r>
      <w:r>
        <w:rPr>
          <w:rFonts w:hint="eastAsia" w:ascii="仿宋" w:hAnsi="仿宋" w:eastAsia="仿宋" w:cs="仿宋"/>
          <w:color w:val="auto"/>
          <w:sz w:val="21"/>
          <w:szCs w:val="21"/>
          <w:highlight w:val="none"/>
        </w:rPr>
        <w:t>人名称，以下简称“</w:t>
      </w:r>
      <w:r>
        <w:rPr>
          <w:rFonts w:hint="eastAsia" w:ascii="仿宋" w:hAnsi="仿宋" w:eastAsia="仿宋" w:cs="仿宋"/>
          <w:color w:val="auto"/>
          <w:sz w:val="21"/>
          <w:szCs w:val="21"/>
          <w:highlight w:val="none"/>
          <w:lang w:eastAsia="zh-CN"/>
        </w:rPr>
        <w:t>代建</w:t>
      </w:r>
      <w:r>
        <w:rPr>
          <w:rFonts w:hint="eastAsia" w:ascii="仿宋" w:hAnsi="仿宋" w:eastAsia="仿宋" w:cs="仿宋"/>
          <w:color w:val="auto"/>
          <w:sz w:val="21"/>
          <w:szCs w:val="21"/>
          <w:highlight w:val="none"/>
        </w:rPr>
        <w:t>人”）与承包人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（承包人名称，以下简称“承包人”）特此签订安全生产合同：</w:t>
      </w:r>
    </w:p>
    <w:p w14:paraId="1CC562E9">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1.发包人</w:t>
      </w:r>
      <w:r>
        <w:rPr>
          <w:rFonts w:hint="eastAsia" w:ascii="仿宋" w:hAnsi="仿宋" w:eastAsia="仿宋" w:cs="仿宋"/>
          <w:color w:val="auto"/>
          <w:sz w:val="21"/>
          <w:szCs w:val="21"/>
          <w:highlight w:val="none"/>
          <w:lang w:eastAsia="zh-CN"/>
        </w:rPr>
        <w:t>、代建人</w:t>
      </w:r>
      <w:r>
        <w:rPr>
          <w:rFonts w:hint="eastAsia" w:ascii="仿宋" w:hAnsi="仿宋" w:eastAsia="仿宋" w:cs="仿宋"/>
          <w:color w:val="auto"/>
          <w:sz w:val="21"/>
          <w:szCs w:val="21"/>
          <w:highlight w:val="none"/>
        </w:rPr>
        <w:t>职责</w:t>
      </w:r>
    </w:p>
    <w:p w14:paraId="00AF6D35">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（1）严格遵守国家有关安全生产的法律法规，认真执行工程承包合同中的有关安全要求。</w:t>
      </w:r>
    </w:p>
    <w:p w14:paraId="66522FF2">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（2）按照“安全第一、预防为主”和坚持“管生产必须管安全”的原则进行安全生产管理，做到生产与安全工作同时计划、布置、检查、总结和评比。</w:t>
      </w:r>
    </w:p>
    <w:p w14:paraId="047D6D84">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（3）重要的安全设施必须坚持与主体工程“三同时”的原则，即：同时设计、审批，同时施工，同时验收，投入使用。</w:t>
      </w:r>
    </w:p>
    <w:p w14:paraId="6E397C36">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（4）定期召开安全生产调度会，及时传达中央及地方有关安全生产的精神。</w:t>
      </w:r>
    </w:p>
    <w:p w14:paraId="343F624F">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（5）组织对承包人施工现场安全生产检查，监督承包人及时处理发现的各种安全隐患。</w:t>
      </w:r>
    </w:p>
    <w:p w14:paraId="4B526B18">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2.承包人职责</w:t>
      </w:r>
    </w:p>
    <w:p w14:paraId="07356345">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（1）严格遵守《中华人民共和国安全生产法》、《建设工程安全生产管理条例》等国家有关安全生产的法律法规等有关安全生产的规定。认真执行工程承包合同中的有关安全要求。</w:t>
      </w:r>
    </w:p>
    <w:p w14:paraId="403A93F1">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C5E7858">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规定的最低数量和资质条件配备专职安全生产管理人员，专职负责所有员工的安全和治安保卫工作及预防事故的发生。安全机构人员有权按有关规定发布指令，并采取保护性措施防止事故发生。</w:t>
      </w:r>
    </w:p>
    <w:p w14:paraId="6726A8AA">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（4）承包人在任何时候都应采取各种合理的预防措施，防止其员工发生任何违法、违禁、暴力或妨碍治安的行为。</w:t>
      </w:r>
    </w:p>
    <w:p w14:paraId="4AE1B2F8">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9A0DB13">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647657">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（7）操作人员上岗，必须按规定穿戴防护用品。施工负责人和安全检查员应随时检查劳动防护用品的穿戴情况，不按规定穿戴防护用品的人员不得上岗。</w:t>
      </w:r>
    </w:p>
    <w:p w14:paraId="0B88F26B">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（8）所有施工机具设备和高空作业的设备均应定期检查，并有安全员的签字记录，保证其经常处于完好状态；不合格的机具、设备和劳动保护用品严禁使用：</w:t>
      </w:r>
    </w:p>
    <w:p w14:paraId="5BFDC1A9">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（9）施工中采用新技术、新工艺、新设备、新材料时，必须制定相应的安全技术措施，施工现场必须具有相关的安全标志牌。</w:t>
      </w:r>
    </w:p>
    <w:p w14:paraId="75E02868">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475BFB7">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3.违约责任</w:t>
      </w:r>
    </w:p>
    <w:p w14:paraId="7493CC28">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如因发包人或承包人违约造成安全事故，将依法追究责任。</w:t>
      </w:r>
    </w:p>
    <w:p w14:paraId="22D166BC">
      <w:pPr>
        <w:spacing w:line="5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4.本合同由</w:t>
      </w:r>
      <w:r>
        <w:rPr>
          <w:rFonts w:hint="eastAsia" w:ascii="仿宋" w:hAnsi="仿宋" w:eastAsia="仿宋" w:cs="仿宋"/>
          <w:color w:val="auto"/>
          <w:sz w:val="21"/>
          <w:szCs w:val="21"/>
          <w:highlight w:val="none"/>
          <w:lang w:eastAsia="zh-CN"/>
        </w:rPr>
        <w:t>三</w:t>
      </w:r>
      <w:r>
        <w:rPr>
          <w:rFonts w:hint="eastAsia" w:ascii="仿宋" w:hAnsi="仿宋" w:eastAsia="仿宋" w:cs="仿宋"/>
          <w:color w:val="auto"/>
          <w:sz w:val="21"/>
          <w:szCs w:val="21"/>
          <w:highlight w:val="none"/>
        </w:rPr>
        <w:t>方法定代表人或其授权的代理人签署并加盖单位章后生效，全部工程竣工验收后失效。</w:t>
      </w:r>
    </w:p>
    <w:p w14:paraId="59E308D4">
      <w:pPr>
        <w:autoSpaceDE w:val="0"/>
        <w:autoSpaceDN w:val="0"/>
        <w:spacing w:line="540" w:lineRule="exact"/>
        <w:ind w:left="210" w:leftChars="100"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bCs/>
          <w:color w:val="auto"/>
          <w:sz w:val="21"/>
          <w:szCs w:val="21"/>
          <w:highlight w:val="none"/>
        </w:rPr>
        <w:t xml:space="preserve"> 合同正本</w:t>
      </w:r>
      <w:r>
        <w:rPr>
          <w:rFonts w:hint="eastAsia" w:ascii="仿宋" w:hAnsi="仿宋" w:eastAsia="仿宋" w:cs="仿宋"/>
          <w:bCs/>
          <w:color w:val="auto"/>
          <w:sz w:val="21"/>
          <w:szCs w:val="21"/>
          <w:highlight w:val="none"/>
          <w:u w:val="single"/>
          <w:lang w:eastAsia="zh-CN"/>
        </w:rPr>
        <w:t>叁</w:t>
      </w:r>
      <w:r>
        <w:rPr>
          <w:rFonts w:hint="eastAsia" w:ascii="仿宋" w:hAnsi="仿宋" w:eastAsia="仿宋" w:cs="仿宋"/>
          <w:bCs/>
          <w:color w:val="auto"/>
          <w:sz w:val="21"/>
          <w:szCs w:val="21"/>
          <w:highlight w:val="none"/>
        </w:rPr>
        <w:t>份、副本</w:t>
      </w:r>
      <w:r>
        <w:rPr>
          <w:rFonts w:hint="eastAsia" w:ascii="仿宋" w:hAnsi="仿宋" w:eastAsia="仿宋" w:cs="仿宋"/>
          <w:bCs/>
          <w:color w:val="auto"/>
          <w:sz w:val="21"/>
          <w:szCs w:val="21"/>
          <w:highlight w:val="none"/>
          <w:u w:val="single"/>
          <w:lang w:eastAsia="zh-CN"/>
        </w:rPr>
        <w:t>壹拾贰</w:t>
      </w:r>
      <w:r>
        <w:rPr>
          <w:rFonts w:hint="eastAsia" w:ascii="仿宋" w:hAnsi="仿宋" w:eastAsia="仿宋" w:cs="仿宋"/>
          <w:bCs/>
          <w:color w:val="auto"/>
          <w:sz w:val="21"/>
          <w:szCs w:val="21"/>
          <w:highlight w:val="none"/>
        </w:rPr>
        <w:t>份，合同</w:t>
      </w:r>
      <w:r>
        <w:rPr>
          <w:rFonts w:hint="eastAsia" w:ascii="仿宋" w:hAnsi="仿宋" w:eastAsia="仿宋" w:cs="仿宋"/>
          <w:bCs/>
          <w:color w:val="auto"/>
          <w:sz w:val="21"/>
          <w:szCs w:val="21"/>
          <w:highlight w:val="none"/>
          <w:lang w:eastAsia="zh-CN"/>
        </w:rPr>
        <w:t>三</w:t>
      </w:r>
      <w:r>
        <w:rPr>
          <w:rFonts w:hint="eastAsia" w:ascii="仿宋" w:hAnsi="仿宋" w:eastAsia="仿宋" w:cs="仿宋"/>
          <w:bCs/>
          <w:color w:val="auto"/>
          <w:sz w:val="21"/>
          <w:szCs w:val="21"/>
          <w:highlight w:val="none"/>
        </w:rPr>
        <w:t>方各执正本</w:t>
      </w:r>
      <w:r>
        <w:rPr>
          <w:rFonts w:hint="eastAsia" w:ascii="仿宋" w:hAnsi="仿宋" w:eastAsia="仿宋" w:cs="仿宋"/>
          <w:bCs/>
          <w:color w:val="auto"/>
          <w:sz w:val="21"/>
          <w:szCs w:val="21"/>
          <w:highlight w:val="none"/>
          <w:u w:val="single"/>
          <w:lang w:eastAsia="zh-CN"/>
        </w:rPr>
        <w:t>壹</w:t>
      </w:r>
      <w:r>
        <w:rPr>
          <w:rFonts w:hint="eastAsia" w:ascii="仿宋" w:hAnsi="仿宋" w:eastAsia="仿宋" w:cs="仿宋"/>
          <w:bCs/>
          <w:color w:val="auto"/>
          <w:sz w:val="21"/>
          <w:szCs w:val="21"/>
          <w:highlight w:val="none"/>
        </w:rPr>
        <w:t>份，副本</w:t>
      </w:r>
      <w:r>
        <w:rPr>
          <w:rFonts w:hint="eastAsia" w:ascii="仿宋" w:hAnsi="仿宋" w:eastAsia="仿宋" w:cs="仿宋"/>
          <w:bCs/>
          <w:color w:val="auto"/>
          <w:sz w:val="21"/>
          <w:szCs w:val="21"/>
          <w:highlight w:val="none"/>
          <w:u w:val="single"/>
          <w:lang w:eastAsia="zh-CN"/>
        </w:rPr>
        <w:t>肆</w:t>
      </w:r>
      <w:r>
        <w:rPr>
          <w:rFonts w:hint="eastAsia" w:ascii="仿宋" w:hAnsi="仿宋" w:eastAsia="仿宋" w:cs="仿宋"/>
          <w:bCs/>
          <w:color w:val="auto"/>
          <w:sz w:val="21"/>
          <w:szCs w:val="21"/>
          <w:highlight w:val="none"/>
        </w:rPr>
        <w:t>份，当正本与副本的内容不一致时，以正本为准</w:t>
      </w:r>
      <w:r>
        <w:rPr>
          <w:rFonts w:hint="eastAsia" w:ascii="仿宋" w:hAnsi="仿宋" w:eastAsia="仿宋" w:cs="仿宋"/>
          <w:color w:val="auto"/>
          <w:sz w:val="21"/>
          <w:szCs w:val="21"/>
          <w:highlight w:val="none"/>
        </w:rPr>
        <w:t>。</w:t>
      </w:r>
    </w:p>
    <w:p w14:paraId="533B209F">
      <w:pPr>
        <w:spacing w:line="500" w:lineRule="exact"/>
        <w:rPr>
          <w:rFonts w:hint="eastAsia" w:ascii="仿宋" w:hAnsi="仿宋" w:eastAsia="仿宋" w:cs="仿宋"/>
          <w:color w:val="auto"/>
          <w:spacing w:val="2"/>
          <w:sz w:val="21"/>
          <w:szCs w:val="21"/>
          <w:highlight w:val="none"/>
        </w:rPr>
      </w:pPr>
    </w:p>
    <w:p w14:paraId="5A166F39">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发包人：</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（盖单位章）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eastAsia="zh-CN"/>
        </w:rPr>
        <w:t>代建人</w:t>
      </w:r>
      <w:r>
        <w:rPr>
          <w:rFonts w:hint="eastAsia" w:ascii="仿宋" w:hAnsi="仿宋" w:eastAsia="仿宋" w:cs="仿宋"/>
          <w:color w:val="auto"/>
          <w:spacing w:val="2"/>
          <w:sz w:val="21"/>
          <w:szCs w:val="21"/>
          <w:highlight w:val="none"/>
        </w:rPr>
        <w:t>：</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（盖单位章） </w:t>
      </w:r>
    </w:p>
    <w:p w14:paraId="7687E91C">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法定代表人</w:t>
      </w:r>
      <w:r>
        <w:rPr>
          <w:rFonts w:hint="eastAsia" w:ascii="仿宋" w:hAnsi="仿宋" w:eastAsia="仿宋" w:cs="仿宋"/>
          <w:color w:val="auto"/>
          <w:spacing w:val="2"/>
          <w:sz w:val="21"/>
          <w:szCs w:val="21"/>
          <w:highlight w:val="none"/>
          <w:lang w:eastAsia="zh-CN"/>
        </w:rPr>
        <w:t>（签字</w:t>
      </w:r>
      <w:r>
        <w:rPr>
          <w:rFonts w:hint="eastAsia" w:ascii="仿宋" w:hAnsi="仿宋" w:eastAsia="仿宋" w:cs="仿宋"/>
          <w:color w:val="auto"/>
          <w:spacing w:val="2"/>
          <w:sz w:val="21"/>
          <w:szCs w:val="21"/>
          <w:highlight w:val="none"/>
          <w:lang w:val="en-US" w:eastAsia="zh-CN"/>
        </w:rPr>
        <w:t>/盖章</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法定代表人</w:t>
      </w:r>
      <w:r>
        <w:rPr>
          <w:rFonts w:hint="eastAsia" w:ascii="仿宋" w:hAnsi="仿宋" w:eastAsia="仿宋" w:cs="仿宋"/>
          <w:color w:val="auto"/>
          <w:spacing w:val="2"/>
          <w:sz w:val="21"/>
          <w:szCs w:val="21"/>
          <w:highlight w:val="none"/>
          <w:lang w:eastAsia="zh-CN"/>
        </w:rPr>
        <w:t>（签字</w:t>
      </w:r>
      <w:r>
        <w:rPr>
          <w:rFonts w:hint="eastAsia" w:ascii="仿宋" w:hAnsi="仿宋" w:eastAsia="仿宋" w:cs="仿宋"/>
          <w:color w:val="auto"/>
          <w:spacing w:val="2"/>
          <w:sz w:val="21"/>
          <w:szCs w:val="21"/>
          <w:highlight w:val="none"/>
          <w:lang w:val="en-US" w:eastAsia="zh-CN"/>
        </w:rPr>
        <w:t>/盖章</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p>
    <w:p w14:paraId="64274712">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p>
    <w:p w14:paraId="6BAC5282">
      <w:pPr>
        <w:spacing w:line="500" w:lineRule="exact"/>
        <w:ind w:firstLine="428" w:firstLineChars="200"/>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年</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月</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日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年</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月</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日</w:t>
      </w:r>
    </w:p>
    <w:p w14:paraId="3CD00931">
      <w:pPr>
        <w:spacing w:line="500" w:lineRule="exact"/>
        <w:ind w:firstLine="428" w:firstLineChars="200"/>
        <w:rPr>
          <w:rFonts w:hint="eastAsia" w:ascii="仿宋" w:hAnsi="仿宋" w:eastAsia="仿宋" w:cs="仿宋"/>
          <w:color w:val="auto"/>
          <w:spacing w:val="2"/>
          <w:sz w:val="21"/>
          <w:szCs w:val="21"/>
          <w:highlight w:val="none"/>
        </w:rPr>
      </w:pPr>
    </w:p>
    <w:p w14:paraId="3674E09E">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lang w:eastAsia="zh-CN"/>
        </w:rPr>
        <w:t>承包人</w:t>
      </w:r>
      <w:r>
        <w:rPr>
          <w:rFonts w:hint="eastAsia" w:ascii="仿宋" w:hAnsi="仿宋" w:eastAsia="仿宋" w:cs="仿宋"/>
          <w:color w:val="auto"/>
          <w:spacing w:val="2"/>
          <w:sz w:val="21"/>
          <w:szCs w:val="21"/>
          <w:highlight w:val="none"/>
        </w:rPr>
        <w:t>：</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（盖单位章）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p>
    <w:p w14:paraId="74AEDCA3">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法定代表人</w:t>
      </w:r>
      <w:r>
        <w:rPr>
          <w:rFonts w:hint="eastAsia" w:ascii="仿宋" w:hAnsi="仿宋" w:eastAsia="仿宋" w:cs="仿宋"/>
          <w:color w:val="auto"/>
          <w:spacing w:val="2"/>
          <w:sz w:val="21"/>
          <w:szCs w:val="21"/>
          <w:highlight w:val="none"/>
          <w:lang w:eastAsia="zh-CN"/>
        </w:rPr>
        <w:t>（签字</w:t>
      </w:r>
      <w:r>
        <w:rPr>
          <w:rFonts w:hint="eastAsia" w:ascii="仿宋" w:hAnsi="仿宋" w:eastAsia="仿宋" w:cs="仿宋"/>
          <w:color w:val="auto"/>
          <w:spacing w:val="2"/>
          <w:sz w:val="21"/>
          <w:szCs w:val="21"/>
          <w:highlight w:val="none"/>
          <w:lang w:val="en-US" w:eastAsia="zh-CN"/>
        </w:rPr>
        <w:t>/盖章</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p>
    <w:p w14:paraId="1A0AA6DB">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p>
    <w:p w14:paraId="57EBAACB">
      <w:pPr>
        <w:spacing w:line="500" w:lineRule="exact"/>
        <w:ind w:firstLine="428" w:firstLineChars="200"/>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年</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月</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日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p>
    <w:p w14:paraId="0088129D">
      <w:pPr>
        <w:pStyle w:val="7"/>
        <w:keepNext/>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仿宋" w:hAnsi="仿宋" w:eastAsia="仿宋" w:cs="仿宋"/>
          <w:b w:val="0"/>
          <w:color w:val="auto"/>
          <w:sz w:val="24"/>
          <w:highlight w:val="none"/>
          <w:lang w:eastAsia="zh-CN"/>
        </w:rPr>
      </w:pPr>
      <w:r>
        <w:rPr>
          <w:rFonts w:hint="eastAsia" w:ascii="仿宋" w:hAnsi="仿宋" w:eastAsia="仿宋" w:cs="仿宋"/>
          <w:b w:val="0"/>
          <w:color w:val="auto"/>
          <w:sz w:val="24"/>
          <w:highlight w:val="none"/>
        </w:rPr>
        <w:br w:type="page"/>
      </w:r>
      <w:r>
        <w:rPr>
          <w:rFonts w:hint="eastAsia" w:ascii="仿宋" w:hAnsi="仿宋" w:eastAsia="仿宋" w:cs="仿宋"/>
          <w:b w:val="0"/>
          <w:color w:val="auto"/>
          <w:sz w:val="24"/>
          <w:highlight w:val="none"/>
        </w:rPr>
        <w:t>附件</w:t>
      </w:r>
      <w:r>
        <w:rPr>
          <w:rFonts w:hint="eastAsia" w:ascii="仿宋" w:hAnsi="仿宋" w:eastAsia="仿宋" w:cs="仿宋"/>
          <w:b w:val="0"/>
          <w:color w:val="auto"/>
          <w:sz w:val="24"/>
          <w:highlight w:val="none"/>
          <w:lang w:val="en-US" w:eastAsia="zh-CN"/>
        </w:rPr>
        <w:t>7</w:t>
      </w:r>
    </w:p>
    <w:p w14:paraId="5C4DC51A">
      <w:pPr>
        <w:bidi w:val="0"/>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廉 政 合 同</w:t>
      </w:r>
    </w:p>
    <w:p w14:paraId="3A29A7F3">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为做好工程建设中的党风廉政建设，保证工程建设高效优质，保证建设资金的安全和有效使用以及投资效益，</w:t>
      </w:r>
      <w:r>
        <w:rPr>
          <w:rFonts w:hint="eastAsia" w:ascii="仿宋" w:hAnsi="仿宋" w:eastAsia="仿宋" w:cs="仿宋"/>
          <w:color w:val="auto"/>
          <w:sz w:val="21"/>
          <w:szCs w:val="21"/>
          <w:highlight w:val="none"/>
          <w:u w:val="single"/>
          <w:lang w:val="en-US" w:eastAsia="zh-CN"/>
        </w:rPr>
        <w:t>高陵区渭阳八路给排水管道工程</w:t>
      </w: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法人</w:t>
      </w:r>
      <w:r>
        <w:rPr>
          <w:rFonts w:hint="eastAsia" w:ascii="仿宋" w:hAnsi="仿宋" w:eastAsia="仿宋" w:cs="仿宋"/>
          <w:color w:val="auto"/>
          <w:sz w:val="21"/>
          <w:szCs w:val="21"/>
          <w:highlight w:val="none"/>
          <w:u w:val="single"/>
          <w:lang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lang w:eastAsia="zh-CN"/>
        </w:rPr>
        <w:t xml:space="preserve">                                </w:t>
      </w:r>
      <w:r>
        <w:rPr>
          <w:rFonts w:hint="eastAsia" w:ascii="仿宋" w:hAnsi="仿宋" w:eastAsia="仿宋" w:cs="仿宋"/>
          <w:color w:val="auto"/>
          <w:sz w:val="21"/>
          <w:szCs w:val="21"/>
          <w:highlight w:val="none"/>
        </w:rPr>
        <w:t>（项目法人名称，以下简称“发包人”）</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代建</w:t>
      </w:r>
      <w:r>
        <w:rPr>
          <w:rFonts w:hint="eastAsia" w:ascii="仿宋" w:hAnsi="仿宋" w:eastAsia="仿宋" w:cs="仿宋"/>
          <w:color w:val="auto"/>
          <w:sz w:val="21"/>
          <w:szCs w:val="21"/>
          <w:highlight w:val="none"/>
        </w:rPr>
        <w:t>人名称，以下简称“</w:t>
      </w:r>
      <w:r>
        <w:rPr>
          <w:rFonts w:hint="eastAsia" w:ascii="仿宋" w:hAnsi="仿宋" w:eastAsia="仿宋" w:cs="仿宋"/>
          <w:color w:val="auto"/>
          <w:sz w:val="21"/>
          <w:szCs w:val="21"/>
          <w:highlight w:val="none"/>
          <w:lang w:eastAsia="zh-CN"/>
        </w:rPr>
        <w:t>代建</w:t>
      </w:r>
      <w:r>
        <w:rPr>
          <w:rFonts w:hint="eastAsia" w:ascii="仿宋" w:hAnsi="仿宋" w:eastAsia="仿宋" w:cs="仿宋"/>
          <w:color w:val="auto"/>
          <w:sz w:val="21"/>
          <w:szCs w:val="21"/>
          <w:highlight w:val="none"/>
        </w:rPr>
        <w:t>人”）与该项目的施工单位</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（施工单位名称，以下简称“承包人”），特订立如下合同。</w:t>
      </w:r>
    </w:p>
    <w:p w14:paraId="2A75D272">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1．发包人</w:t>
      </w:r>
      <w:r>
        <w:rPr>
          <w:rFonts w:hint="eastAsia" w:ascii="仿宋" w:hAnsi="仿宋" w:eastAsia="仿宋" w:cs="仿宋"/>
          <w:color w:val="auto"/>
          <w:sz w:val="21"/>
          <w:szCs w:val="21"/>
          <w:highlight w:val="none"/>
          <w:lang w:eastAsia="zh-CN"/>
        </w:rPr>
        <w:t>、代建人</w:t>
      </w:r>
      <w:r>
        <w:rPr>
          <w:rFonts w:hint="eastAsia" w:ascii="仿宋" w:hAnsi="仿宋" w:eastAsia="仿宋" w:cs="仿宋"/>
          <w:color w:val="auto"/>
          <w:sz w:val="21"/>
          <w:szCs w:val="21"/>
          <w:highlight w:val="none"/>
        </w:rPr>
        <w:t>和承包人</w:t>
      </w:r>
      <w:r>
        <w:rPr>
          <w:rFonts w:hint="eastAsia" w:ascii="仿宋" w:hAnsi="仿宋" w:eastAsia="仿宋" w:cs="仿宋"/>
          <w:color w:val="auto"/>
          <w:sz w:val="21"/>
          <w:szCs w:val="21"/>
          <w:highlight w:val="none"/>
          <w:lang w:eastAsia="zh-CN"/>
        </w:rPr>
        <w:t>三</w:t>
      </w:r>
      <w:r>
        <w:rPr>
          <w:rFonts w:hint="eastAsia" w:ascii="仿宋" w:hAnsi="仿宋" w:eastAsia="仿宋" w:cs="仿宋"/>
          <w:color w:val="auto"/>
          <w:sz w:val="21"/>
          <w:szCs w:val="21"/>
          <w:highlight w:val="none"/>
        </w:rPr>
        <w:t>方的权利和义务</w:t>
      </w:r>
    </w:p>
    <w:p w14:paraId="5F27DB55">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（1）严格遵守党的政策规定和国家有关法律法规的有关规定。</w:t>
      </w:r>
    </w:p>
    <w:p w14:paraId="090240BA">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（2）严格执行</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高陵区渭阳八路给排水管道工程</w:t>
      </w:r>
      <w:r>
        <w:rPr>
          <w:rFonts w:hint="eastAsia" w:ascii="仿宋" w:hAnsi="仿宋" w:eastAsia="仿宋" w:cs="仿宋"/>
          <w:color w:val="auto"/>
          <w:sz w:val="21"/>
          <w:szCs w:val="21"/>
          <w:highlight w:val="none"/>
        </w:rPr>
        <w:t>（项目名称）施工合同文件，自觉按合同办事。</w:t>
      </w:r>
    </w:p>
    <w:p w14:paraId="4526C91C">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（3）双方的业务活动坚持公开、公正、诚信、透明的原则（法律认定的商业秘密和合同文件另有规定除外），不得损害国家和集体利益，不得违反工程建设管理规章制度。</w:t>
      </w:r>
    </w:p>
    <w:p w14:paraId="19BDB623">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（4）建立健全廉政制度，开展廉政教育，设立廉政告示牌，公布举报电话，监督并认真查处违法违纪行为。</w:t>
      </w:r>
    </w:p>
    <w:p w14:paraId="4B6105B3">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（5）发现对方在业务活动中有违反廉政规定的行为，有及时提醒对方纠正的权利和义务。</w:t>
      </w:r>
    </w:p>
    <w:p w14:paraId="0F2B4326">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（6）发现对方严重违反本合同义务条款的行为，有向其上级有关部门举报、建议给予处理并要求告知处理结果的权利。</w:t>
      </w:r>
    </w:p>
    <w:p w14:paraId="376F84F3">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2．发包人的义务</w:t>
      </w:r>
    </w:p>
    <w:p w14:paraId="3FEC9E0B">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（1）发包人</w:t>
      </w:r>
      <w:r>
        <w:rPr>
          <w:rFonts w:hint="eastAsia" w:ascii="仿宋" w:hAnsi="仿宋" w:eastAsia="仿宋" w:cs="仿宋"/>
          <w:color w:val="auto"/>
          <w:sz w:val="21"/>
          <w:szCs w:val="21"/>
          <w:highlight w:val="none"/>
          <w:lang w:eastAsia="zh-CN"/>
        </w:rPr>
        <w:t>、代建人</w:t>
      </w:r>
      <w:r>
        <w:rPr>
          <w:rFonts w:hint="eastAsia" w:ascii="仿宋" w:hAnsi="仿宋" w:eastAsia="仿宋" w:cs="仿宋"/>
          <w:color w:val="auto"/>
          <w:sz w:val="21"/>
          <w:szCs w:val="21"/>
          <w:highlight w:val="none"/>
        </w:rPr>
        <w:t>及其工作人员不得索要或接受承包人的礼金、有价证券和贵重物品，不得让承包人报销任何应由发包人或发包人工作人员个人支付的费用等。</w:t>
      </w:r>
    </w:p>
    <w:p w14:paraId="1766B63B">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（2）发包人</w:t>
      </w:r>
      <w:r>
        <w:rPr>
          <w:rFonts w:hint="eastAsia" w:ascii="仿宋" w:hAnsi="仿宋" w:eastAsia="仿宋" w:cs="仿宋"/>
          <w:color w:val="auto"/>
          <w:sz w:val="21"/>
          <w:szCs w:val="21"/>
          <w:highlight w:val="none"/>
          <w:lang w:eastAsia="zh-CN"/>
        </w:rPr>
        <w:t>、代建人</w:t>
      </w:r>
      <w:r>
        <w:rPr>
          <w:rFonts w:hint="eastAsia" w:ascii="仿宋" w:hAnsi="仿宋" w:eastAsia="仿宋" w:cs="仿宋"/>
          <w:color w:val="auto"/>
          <w:sz w:val="21"/>
          <w:szCs w:val="21"/>
          <w:highlight w:val="none"/>
        </w:rPr>
        <w:t>工作人员不得参加承包人安排的超标准宴请和娱乐活动；不得接受承包人提供的通讯工具、交通工具和高档办公用品等。</w:t>
      </w:r>
    </w:p>
    <w:p w14:paraId="393AC585">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（3）发包人</w:t>
      </w:r>
      <w:r>
        <w:rPr>
          <w:rFonts w:hint="eastAsia" w:ascii="仿宋" w:hAnsi="仿宋" w:eastAsia="仿宋" w:cs="仿宋"/>
          <w:color w:val="auto"/>
          <w:sz w:val="21"/>
          <w:szCs w:val="21"/>
          <w:highlight w:val="none"/>
          <w:lang w:eastAsia="zh-CN"/>
        </w:rPr>
        <w:t>、代建人</w:t>
      </w:r>
      <w:r>
        <w:rPr>
          <w:rFonts w:hint="eastAsia" w:ascii="仿宋" w:hAnsi="仿宋" w:eastAsia="仿宋" w:cs="仿宋"/>
          <w:color w:val="auto"/>
          <w:sz w:val="21"/>
          <w:szCs w:val="21"/>
          <w:highlight w:val="none"/>
        </w:rPr>
        <w:t>及其工作人员不利要求或者接受承包人为其住房装修、婚丧嫁娶活动、配偶子女的工作安排以及出国出境、旅游等提供方便等。</w:t>
      </w:r>
    </w:p>
    <w:p w14:paraId="75B8007E">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（4）发包人</w:t>
      </w:r>
      <w:r>
        <w:rPr>
          <w:rFonts w:hint="eastAsia" w:ascii="仿宋" w:hAnsi="仿宋" w:eastAsia="仿宋" w:cs="仿宋"/>
          <w:color w:val="auto"/>
          <w:sz w:val="21"/>
          <w:szCs w:val="21"/>
          <w:highlight w:val="none"/>
          <w:lang w:eastAsia="zh-CN"/>
        </w:rPr>
        <w:t>、代建人</w:t>
      </w:r>
      <w:r>
        <w:rPr>
          <w:rFonts w:hint="eastAsia" w:ascii="仿宋" w:hAnsi="仿宋" w:eastAsia="仿宋" w:cs="仿宋"/>
          <w:color w:val="auto"/>
          <w:sz w:val="21"/>
          <w:szCs w:val="21"/>
          <w:highlight w:val="none"/>
        </w:rPr>
        <w:t>工作人员及其配偶、子女不得从事与发包人工作有关的材料设备供应、工程分包、劳务等经济活动等。</w:t>
      </w:r>
    </w:p>
    <w:p w14:paraId="7C69A6B1">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（5）发包人</w:t>
      </w:r>
      <w:r>
        <w:rPr>
          <w:rFonts w:hint="eastAsia" w:ascii="仿宋" w:hAnsi="仿宋" w:eastAsia="仿宋" w:cs="仿宋"/>
          <w:color w:val="auto"/>
          <w:sz w:val="21"/>
          <w:szCs w:val="21"/>
          <w:highlight w:val="none"/>
          <w:lang w:eastAsia="zh-CN"/>
        </w:rPr>
        <w:t>、代建人</w:t>
      </w:r>
      <w:r>
        <w:rPr>
          <w:rFonts w:hint="eastAsia" w:ascii="仿宋" w:hAnsi="仿宋" w:eastAsia="仿宋" w:cs="仿宋"/>
          <w:color w:val="auto"/>
          <w:sz w:val="21"/>
          <w:szCs w:val="21"/>
          <w:highlight w:val="none"/>
        </w:rPr>
        <w:t>及期工作人员不得以任何理由向承包人推荐分包单位或推销材料，不得要求承包人购买合同规定外的材料和设备。</w:t>
      </w:r>
    </w:p>
    <w:p w14:paraId="598B7BE9">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（6）发包人</w:t>
      </w:r>
      <w:r>
        <w:rPr>
          <w:rFonts w:hint="eastAsia" w:ascii="仿宋" w:hAnsi="仿宋" w:eastAsia="仿宋" w:cs="仿宋"/>
          <w:color w:val="auto"/>
          <w:sz w:val="21"/>
          <w:szCs w:val="21"/>
          <w:highlight w:val="none"/>
          <w:lang w:eastAsia="zh-CN"/>
        </w:rPr>
        <w:t>、代建人</w:t>
      </w:r>
      <w:r>
        <w:rPr>
          <w:rFonts w:hint="eastAsia" w:ascii="仿宋" w:hAnsi="仿宋" w:eastAsia="仿宋" w:cs="仿宋"/>
          <w:color w:val="auto"/>
          <w:sz w:val="21"/>
          <w:szCs w:val="21"/>
          <w:highlight w:val="none"/>
        </w:rPr>
        <w:t>工作人员要秉公办事，不准营私舞弊，不准利用职权从事各种个人有偿中介活动和安排个人施工队伍。</w:t>
      </w:r>
    </w:p>
    <w:p w14:paraId="15069E7C">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3．承包人的义务</w:t>
      </w:r>
    </w:p>
    <w:p w14:paraId="220975C3">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（1）承包人不得以任何理由向发包人及其工作人员行贿或馈赠礼金、有价证券、贵重礼品。</w:t>
      </w:r>
    </w:p>
    <w:p w14:paraId="2BA50604">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（2）承包人不得以任何名义为发包人及其工作人员报销应由发包人单位或个人支付的任何费用。</w:t>
      </w:r>
    </w:p>
    <w:p w14:paraId="3233DC0E">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（3）承包人不得以任何理由安排发包人工作人员参加超标准宴请及娱乐活动。</w:t>
      </w:r>
    </w:p>
    <w:p w14:paraId="7F1DC08E">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（4）承包人不得为发包人单位和个人购置或提供通讯工具、交通工具和高档办公用品等。</w:t>
      </w:r>
    </w:p>
    <w:p w14:paraId="44B338A8">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4．违约责任</w:t>
      </w:r>
    </w:p>
    <w:p w14:paraId="67DA9E69">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（1）发包人</w:t>
      </w:r>
      <w:r>
        <w:rPr>
          <w:rFonts w:hint="eastAsia" w:ascii="仿宋" w:hAnsi="仿宋" w:eastAsia="仿宋" w:cs="仿宋"/>
          <w:color w:val="auto"/>
          <w:sz w:val="21"/>
          <w:szCs w:val="21"/>
          <w:highlight w:val="none"/>
          <w:lang w:eastAsia="zh-CN"/>
        </w:rPr>
        <w:t>、代建人</w:t>
      </w:r>
      <w:r>
        <w:rPr>
          <w:rFonts w:hint="eastAsia" w:ascii="仿宋" w:hAnsi="仿宋" w:eastAsia="仿宋" w:cs="仿宋"/>
          <w:color w:val="auto"/>
          <w:sz w:val="21"/>
          <w:szCs w:val="21"/>
          <w:highlight w:val="none"/>
        </w:rPr>
        <w:t>及其工作人员违反本合同第1、2条，按管理权限，依据有关规定给予党纪、政纪或组织处理；涉嫌犯罪的，移交司法机关追究刑事责任；给承包人单位造成经济损失的，应予以赔偿。</w:t>
      </w:r>
    </w:p>
    <w:p w14:paraId="1C256BC3">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00DD85B5">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lang w:eastAsia="zh-CN"/>
        </w:rPr>
        <w:t>三</w:t>
      </w:r>
      <w:r>
        <w:rPr>
          <w:rFonts w:hint="eastAsia" w:ascii="仿宋" w:hAnsi="仿宋" w:eastAsia="仿宋" w:cs="仿宋"/>
          <w:color w:val="auto"/>
          <w:sz w:val="21"/>
          <w:szCs w:val="21"/>
          <w:highlight w:val="none"/>
        </w:rPr>
        <w:t>方约定：本合同由</w:t>
      </w:r>
      <w:r>
        <w:rPr>
          <w:rFonts w:hint="eastAsia" w:ascii="仿宋" w:hAnsi="仿宋" w:eastAsia="仿宋" w:cs="仿宋"/>
          <w:color w:val="auto"/>
          <w:sz w:val="21"/>
          <w:szCs w:val="21"/>
          <w:highlight w:val="none"/>
          <w:lang w:eastAsia="zh-CN"/>
        </w:rPr>
        <w:t>三</w:t>
      </w:r>
      <w:r>
        <w:rPr>
          <w:rFonts w:hint="eastAsia" w:ascii="仿宋" w:hAnsi="仿宋" w:eastAsia="仿宋" w:cs="仿宋"/>
          <w:color w:val="auto"/>
          <w:sz w:val="21"/>
          <w:szCs w:val="21"/>
          <w:highlight w:val="none"/>
        </w:rPr>
        <w:t>方或</w:t>
      </w:r>
      <w:r>
        <w:rPr>
          <w:rFonts w:hint="eastAsia" w:ascii="仿宋" w:hAnsi="仿宋" w:eastAsia="仿宋" w:cs="仿宋"/>
          <w:color w:val="auto"/>
          <w:sz w:val="21"/>
          <w:szCs w:val="21"/>
          <w:highlight w:val="none"/>
          <w:lang w:eastAsia="zh-CN"/>
        </w:rPr>
        <w:t>三</w:t>
      </w:r>
      <w:r>
        <w:rPr>
          <w:rFonts w:hint="eastAsia" w:ascii="仿宋" w:hAnsi="仿宋" w:eastAsia="仿宋" w:cs="仿宋"/>
          <w:color w:val="auto"/>
          <w:sz w:val="21"/>
          <w:szCs w:val="21"/>
          <w:highlight w:val="none"/>
        </w:rPr>
        <w:t>方上级单位的纪检监察部门负责监督执行。由发包人</w:t>
      </w:r>
      <w:r>
        <w:rPr>
          <w:rFonts w:hint="eastAsia" w:ascii="仿宋" w:hAnsi="仿宋" w:eastAsia="仿宋" w:cs="仿宋"/>
          <w:color w:val="auto"/>
          <w:sz w:val="21"/>
          <w:szCs w:val="21"/>
          <w:highlight w:val="none"/>
          <w:lang w:eastAsia="zh-CN"/>
        </w:rPr>
        <w:t>、代建人</w:t>
      </w:r>
      <w:r>
        <w:rPr>
          <w:rFonts w:hint="eastAsia" w:ascii="仿宋" w:hAnsi="仿宋" w:eastAsia="仿宋" w:cs="仿宋"/>
          <w:color w:val="auto"/>
          <w:sz w:val="21"/>
          <w:szCs w:val="21"/>
          <w:highlight w:val="none"/>
        </w:rPr>
        <w:t>或发包人上级单位</w:t>
      </w:r>
      <w:r>
        <w:rPr>
          <w:rFonts w:hint="eastAsia" w:ascii="仿宋" w:hAnsi="仿宋" w:eastAsia="仿宋" w:cs="仿宋"/>
          <w:color w:val="auto"/>
          <w:sz w:val="21"/>
          <w:szCs w:val="21"/>
          <w:highlight w:val="none"/>
          <w:lang w:eastAsia="zh-CN"/>
        </w:rPr>
        <w:t>、代建人</w:t>
      </w:r>
      <w:r>
        <w:rPr>
          <w:rFonts w:hint="eastAsia" w:ascii="仿宋" w:hAnsi="仿宋" w:eastAsia="仿宋" w:cs="仿宋"/>
          <w:color w:val="auto"/>
          <w:sz w:val="21"/>
          <w:szCs w:val="21"/>
          <w:highlight w:val="none"/>
        </w:rPr>
        <w:t>上级单位的纪检监察部门约请承包人或承包人上级单位纪检监察部门对本合同执行情况进行检查，提出在本合同规定范围内的裁定意见。</w:t>
      </w:r>
    </w:p>
    <w:p w14:paraId="341A56DE">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6.本合同有效期为发包人</w:t>
      </w:r>
      <w:r>
        <w:rPr>
          <w:rFonts w:hint="eastAsia" w:ascii="仿宋" w:hAnsi="仿宋" w:eastAsia="仿宋" w:cs="仿宋"/>
          <w:color w:val="auto"/>
          <w:sz w:val="21"/>
          <w:szCs w:val="21"/>
          <w:highlight w:val="none"/>
          <w:lang w:eastAsia="zh-CN"/>
        </w:rPr>
        <w:t>、代建人</w:t>
      </w:r>
      <w:r>
        <w:rPr>
          <w:rFonts w:hint="eastAsia" w:ascii="仿宋" w:hAnsi="仿宋" w:eastAsia="仿宋" w:cs="仿宋"/>
          <w:color w:val="auto"/>
          <w:sz w:val="21"/>
          <w:szCs w:val="21"/>
          <w:highlight w:val="none"/>
        </w:rPr>
        <w:t>和承包人签署之日起至该工程项目竣工验收后止。</w:t>
      </w:r>
    </w:p>
    <w:p w14:paraId="7D48FA07">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7．本合同作为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高陵区渭阳八路给排水管道工程</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（项目名称）施工合同的附件，与工程施工合同具有同等的法律效力，经合同双方签署后立即生效。</w:t>
      </w:r>
    </w:p>
    <w:p w14:paraId="4FC0D494">
      <w:pPr>
        <w:keepNext w:val="0"/>
        <w:keepLines w:val="0"/>
        <w:pageBreakBefore w:val="0"/>
        <w:widowControl w:val="0"/>
        <w:kinsoku/>
        <w:wordWrap/>
        <w:overflowPunct/>
        <w:topLinePunct w:val="0"/>
        <w:autoSpaceDE w:val="0"/>
        <w:autoSpaceDN w:val="0"/>
        <w:bidi w:val="0"/>
        <w:adjustRightInd/>
        <w:snapToGrid/>
        <w:spacing w:line="5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r>
        <w:rPr>
          <w:rFonts w:hint="eastAsia" w:ascii="仿宋" w:hAnsi="仿宋" w:eastAsia="仿宋" w:cs="仿宋"/>
          <w:bCs/>
          <w:color w:val="auto"/>
          <w:sz w:val="21"/>
          <w:szCs w:val="21"/>
          <w:highlight w:val="none"/>
        </w:rPr>
        <w:t>合同正本</w:t>
      </w:r>
      <w:r>
        <w:rPr>
          <w:rFonts w:hint="eastAsia" w:ascii="仿宋" w:hAnsi="仿宋" w:eastAsia="仿宋" w:cs="仿宋"/>
          <w:bCs/>
          <w:color w:val="auto"/>
          <w:sz w:val="21"/>
          <w:szCs w:val="21"/>
          <w:highlight w:val="none"/>
          <w:u w:val="single"/>
          <w:lang w:eastAsia="zh-CN"/>
        </w:rPr>
        <w:t>叁</w:t>
      </w:r>
      <w:r>
        <w:rPr>
          <w:rFonts w:hint="eastAsia" w:ascii="仿宋" w:hAnsi="仿宋" w:eastAsia="仿宋" w:cs="仿宋"/>
          <w:bCs/>
          <w:color w:val="auto"/>
          <w:sz w:val="21"/>
          <w:szCs w:val="21"/>
          <w:highlight w:val="none"/>
        </w:rPr>
        <w:t>份、副本</w:t>
      </w:r>
      <w:r>
        <w:rPr>
          <w:rFonts w:hint="eastAsia" w:ascii="仿宋" w:hAnsi="仿宋" w:eastAsia="仿宋" w:cs="仿宋"/>
          <w:bCs/>
          <w:color w:val="auto"/>
          <w:sz w:val="21"/>
          <w:szCs w:val="21"/>
          <w:highlight w:val="none"/>
          <w:u w:val="single"/>
          <w:lang w:eastAsia="zh-CN"/>
        </w:rPr>
        <w:t>壹拾贰</w:t>
      </w:r>
      <w:r>
        <w:rPr>
          <w:rFonts w:hint="eastAsia" w:ascii="仿宋" w:hAnsi="仿宋" w:eastAsia="仿宋" w:cs="仿宋"/>
          <w:bCs/>
          <w:color w:val="auto"/>
          <w:sz w:val="21"/>
          <w:szCs w:val="21"/>
          <w:highlight w:val="none"/>
        </w:rPr>
        <w:t>份，合同</w:t>
      </w:r>
      <w:r>
        <w:rPr>
          <w:rFonts w:hint="eastAsia" w:ascii="仿宋" w:hAnsi="仿宋" w:eastAsia="仿宋" w:cs="仿宋"/>
          <w:bCs/>
          <w:color w:val="auto"/>
          <w:sz w:val="21"/>
          <w:szCs w:val="21"/>
          <w:highlight w:val="none"/>
          <w:lang w:eastAsia="zh-CN"/>
        </w:rPr>
        <w:t>三</w:t>
      </w:r>
      <w:r>
        <w:rPr>
          <w:rFonts w:hint="eastAsia" w:ascii="仿宋" w:hAnsi="仿宋" w:eastAsia="仿宋" w:cs="仿宋"/>
          <w:bCs/>
          <w:color w:val="auto"/>
          <w:sz w:val="21"/>
          <w:szCs w:val="21"/>
          <w:highlight w:val="none"/>
        </w:rPr>
        <w:t>方各执正本</w:t>
      </w:r>
      <w:r>
        <w:rPr>
          <w:rFonts w:hint="eastAsia" w:ascii="仿宋" w:hAnsi="仿宋" w:eastAsia="仿宋" w:cs="仿宋"/>
          <w:bCs/>
          <w:color w:val="auto"/>
          <w:sz w:val="21"/>
          <w:szCs w:val="21"/>
          <w:highlight w:val="none"/>
          <w:u w:val="single"/>
          <w:lang w:eastAsia="zh-CN"/>
        </w:rPr>
        <w:t>壹</w:t>
      </w:r>
      <w:r>
        <w:rPr>
          <w:rFonts w:hint="eastAsia" w:ascii="仿宋" w:hAnsi="仿宋" w:eastAsia="仿宋" w:cs="仿宋"/>
          <w:bCs/>
          <w:color w:val="auto"/>
          <w:sz w:val="21"/>
          <w:szCs w:val="21"/>
          <w:highlight w:val="none"/>
        </w:rPr>
        <w:t>份，副本</w:t>
      </w:r>
      <w:r>
        <w:rPr>
          <w:rFonts w:hint="eastAsia" w:ascii="仿宋" w:hAnsi="仿宋" w:eastAsia="仿宋" w:cs="仿宋"/>
          <w:bCs/>
          <w:color w:val="auto"/>
          <w:sz w:val="21"/>
          <w:szCs w:val="21"/>
          <w:highlight w:val="none"/>
          <w:u w:val="single"/>
          <w:lang w:eastAsia="zh-CN"/>
        </w:rPr>
        <w:t>肆</w:t>
      </w:r>
      <w:r>
        <w:rPr>
          <w:rFonts w:hint="eastAsia" w:ascii="仿宋" w:hAnsi="仿宋" w:eastAsia="仿宋" w:cs="仿宋"/>
          <w:bCs/>
          <w:color w:val="auto"/>
          <w:sz w:val="21"/>
          <w:szCs w:val="21"/>
          <w:highlight w:val="none"/>
        </w:rPr>
        <w:t>份，当正本与副本的内容不一致时，以正本为准。</w:t>
      </w:r>
    </w:p>
    <w:p w14:paraId="00EEB5C4">
      <w:pPr>
        <w:keepNext w:val="0"/>
        <w:keepLines w:val="0"/>
        <w:pageBreakBefore w:val="0"/>
        <w:widowControl w:val="0"/>
        <w:kinsoku/>
        <w:wordWrap/>
        <w:overflowPunct/>
        <w:topLinePunct w:val="0"/>
        <w:bidi w:val="0"/>
        <w:adjustRightInd/>
        <w:snapToGrid/>
        <w:spacing w:line="500" w:lineRule="exact"/>
        <w:ind w:left="210" w:leftChars="100" w:firstLine="316" w:firstLineChars="150"/>
        <w:textAlignment w:val="auto"/>
        <w:rPr>
          <w:rFonts w:hint="eastAsia" w:ascii="仿宋" w:hAnsi="仿宋" w:eastAsia="仿宋" w:cs="仿宋"/>
          <w:b/>
          <w:color w:val="auto"/>
          <w:sz w:val="21"/>
          <w:szCs w:val="21"/>
          <w:highlight w:val="none"/>
        </w:rPr>
      </w:pPr>
    </w:p>
    <w:p w14:paraId="3321659C">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发包人：</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（盖单位章）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eastAsia="zh-CN"/>
        </w:rPr>
        <w:t>代建</w:t>
      </w:r>
      <w:r>
        <w:rPr>
          <w:rFonts w:hint="eastAsia" w:ascii="仿宋" w:hAnsi="仿宋" w:eastAsia="仿宋" w:cs="仿宋"/>
          <w:color w:val="auto"/>
          <w:spacing w:val="2"/>
          <w:sz w:val="21"/>
          <w:szCs w:val="21"/>
          <w:highlight w:val="none"/>
        </w:rPr>
        <w:t>人：</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（盖单位章） </w:t>
      </w:r>
    </w:p>
    <w:p w14:paraId="2178258E">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法定代表人</w:t>
      </w:r>
      <w:r>
        <w:rPr>
          <w:rFonts w:hint="eastAsia" w:ascii="仿宋" w:hAnsi="仿宋" w:eastAsia="仿宋" w:cs="仿宋"/>
          <w:color w:val="auto"/>
          <w:spacing w:val="2"/>
          <w:sz w:val="21"/>
          <w:szCs w:val="21"/>
          <w:highlight w:val="none"/>
          <w:lang w:eastAsia="zh-CN"/>
        </w:rPr>
        <w:t>（签字</w:t>
      </w:r>
      <w:r>
        <w:rPr>
          <w:rFonts w:hint="eastAsia" w:ascii="仿宋" w:hAnsi="仿宋" w:eastAsia="仿宋" w:cs="仿宋"/>
          <w:color w:val="auto"/>
          <w:spacing w:val="2"/>
          <w:sz w:val="21"/>
          <w:szCs w:val="21"/>
          <w:highlight w:val="none"/>
          <w:lang w:val="en-US" w:eastAsia="zh-CN"/>
        </w:rPr>
        <w:t>/盖章</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法定代表人</w:t>
      </w:r>
      <w:r>
        <w:rPr>
          <w:rFonts w:hint="eastAsia" w:ascii="仿宋" w:hAnsi="仿宋" w:eastAsia="仿宋" w:cs="仿宋"/>
          <w:color w:val="auto"/>
          <w:spacing w:val="2"/>
          <w:sz w:val="21"/>
          <w:szCs w:val="21"/>
          <w:highlight w:val="none"/>
          <w:lang w:eastAsia="zh-CN"/>
        </w:rPr>
        <w:t>（签字</w:t>
      </w:r>
      <w:r>
        <w:rPr>
          <w:rFonts w:hint="eastAsia" w:ascii="仿宋" w:hAnsi="仿宋" w:eastAsia="仿宋" w:cs="仿宋"/>
          <w:color w:val="auto"/>
          <w:spacing w:val="2"/>
          <w:sz w:val="21"/>
          <w:szCs w:val="21"/>
          <w:highlight w:val="none"/>
          <w:lang w:val="en-US" w:eastAsia="zh-CN"/>
        </w:rPr>
        <w:t>/盖章</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p>
    <w:p w14:paraId="37086FC0">
      <w:pPr>
        <w:spacing w:line="500" w:lineRule="exact"/>
        <w:ind w:firstLine="428" w:firstLineChars="200"/>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年</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月</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日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年</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月</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日</w:t>
      </w:r>
    </w:p>
    <w:p w14:paraId="74042650">
      <w:pPr>
        <w:spacing w:line="500" w:lineRule="exact"/>
        <w:ind w:firstLine="428" w:firstLineChars="200"/>
        <w:rPr>
          <w:rFonts w:hint="eastAsia" w:ascii="仿宋" w:hAnsi="仿宋" w:eastAsia="仿宋" w:cs="仿宋"/>
          <w:color w:val="auto"/>
          <w:spacing w:val="2"/>
          <w:sz w:val="21"/>
          <w:szCs w:val="21"/>
          <w:highlight w:val="none"/>
        </w:rPr>
      </w:pPr>
    </w:p>
    <w:p w14:paraId="3DD94924">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lang w:eastAsia="zh-CN"/>
        </w:rPr>
        <w:t>承包</w:t>
      </w:r>
      <w:r>
        <w:rPr>
          <w:rFonts w:hint="eastAsia" w:ascii="仿宋" w:hAnsi="仿宋" w:eastAsia="仿宋" w:cs="仿宋"/>
          <w:color w:val="auto"/>
          <w:spacing w:val="2"/>
          <w:sz w:val="21"/>
          <w:szCs w:val="21"/>
          <w:highlight w:val="none"/>
        </w:rPr>
        <w:t>人：</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 xml:space="preserve">（盖单位章）    </w:t>
      </w:r>
      <w:r>
        <w:rPr>
          <w:rFonts w:hint="eastAsia" w:ascii="仿宋" w:hAnsi="仿宋" w:eastAsia="仿宋" w:cs="仿宋"/>
          <w:color w:val="auto"/>
          <w:spacing w:val="2"/>
          <w:sz w:val="21"/>
          <w:szCs w:val="21"/>
          <w:highlight w:val="none"/>
          <w:lang w:val="en-US" w:eastAsia="zh-CN"/>
        </w:rPr>
        <w:t xml:space="preserve">     </w:t>
      </w:r>
      <w:r>
        <w:rPr>
          <w:rFonts w:hint="eastAsia" w:ascii="仿宋" w:hAnsi="仿宋" w:eastAsia="仿宋" w:cs="仿宋"/>
          <w:color w:val="auto"/>
          <w:spacing w:val="2"/>
          <w:sz w:val="21"/>
          <w:szCs w:val="21"/>
          <w:highlight w:val="none"/>
        </w:rPr>
        <w:t xml:space="preserve"> </w:t>
      </w:r>
    </w:p>
    <w:p w14:paraId="0FA60ECA">
      <w:pPr>
        <w:spacing w:line="500" w:lineRule="exact"/>
        <w:ind w:firstLine="428" w:firstLineChars="200"/>
        <w:rPr>
          <w:rFonts w:hint="eastAsia" w:ascii="仿宋" w:hAnsi="仿宋" w:eastAsia="仿宋" w:cs="仿宋"/>
          <w:color w:val="auto"/>
          <w:spacing w:val="2"/>
          <w:sz w:val="21"/>
          <w:szCs w:val="21"/>
          <w:highlight w:val="none"/>
        </w:rPr>
      </w:pPr>
      <w:r>
        <w:rPr>
          <w:rFonts w:hint="eastAsia" w:ascii="仿宋" w:hAnsi="仿宋" w:eastAsia="仿宋" w:cs="仿宋"/>
          <w:color w:val="auto"/>
          <w:spacing w:val="2"/>
          <w:sz w:val="21"/>
          <w:szCs w:val="21"/>
          <w:highlight w:val="none"/>
        </w:rPr>
        <w:t>法定代表人</w:t>
      </w:r>
      <w:r>
        <w:rPr>
          <w:rFonts w:hint="eastAsia" w:ascii="仿宋" w:hAnsi="仿宋" w:eastAsia="仿宋" w:cs="仿宋"/>
          <w:color w:val="auto"/>
          <w:spacing w:val="2"/>
          <w:sz w:val="21"/>
          <w:szCs w:val="21"/>
          <w:highlight w:val="none"/>
          <w:lang w:eastAsia="zh-CN"/>
        </w:rPr>
        <w:t>（签字</w:t>
      </w:r>
      <w:r>
        <w:rPr>
          <w:rFonts w:hint="eastAsia" w:ascii="仿宋" w:hAnsi="仿宋" w:eastAsia="仿宋" w:cs="仿宋"/>
          <w:color w:val="auto"/>
          <w:spacing w:val="2"/>
          <w:sz w:val="21"/>
          <w:szCs w:val="21"/>
          <w:highlight w:val="none"/>
          <w:lang w:val="en-US" w:eastAsia="zh-CN"/>
        </w:rPr>
        <w:t>/盖章</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 xml:space="preserve">  </w:t>
      </w:r>
    </w:p>
    <w:p w14:paraId="6F11BD75">
      <w:pPr>
        <w:ind w:firstLine="428" w:firstLineChars="200"/>
      </w:pP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年</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月</w:t>
      </w:r>
      <w:r>
        <w:rPr>
          <w:rFonts w:hint="eastAsia" w:ascii="仿宋" w:hAnsi="仿宋" w:eastAsia="仿宋" w:cs="仿宋"/>
          <w:color w:val="auto"/>
          <w:spacing w:val="2"/>
          <w:sz w:val="21"/>
          <w:szCs w:val="21"/>
          <w:highlight w:val="none"/>
          <w:u w:val="single"/>
        </w:rPr>
        <w:t xml:space="preserve">   </w:t>
      </w:r>
      <w:r>
        <w:rPr>
          <w:rFonts w:hint="eastAsia" w:ascii="仿宋" w:hAnsi="仿宋" w:eastAsia="仿宋" w:cs="仿宋"/>
          <w:color w:val="auto"/>
          <w:spacing w:val="2"/>
          <w:sz w:val="21"/>
          <w:szCs w:val="21"/>
          <w:highlight w:val="none"/>
        </w:rPr>
        <w:t>日</w:t>
      </w:r>
    </w:p>
    <w:bookmarkEnd w:id="1"/>
    <w:bookmarkEnd w:id="2"/>
    <w:bookmarkEnd w:id="3"/>
    <w:bookmarkEnd w:id="4"/>
    <w:bookmarkEnd w:id="5"/>
    <w:bookmarkEnd w:id="6"/>
    <w:p w14:paraId="248E1F00">
      <w:pPr>
        <w:spacing w:line="480" w:lineRule="exact"/>
        <w:jc w:val="both"/>
        <w:outlineLvl w:val="9"/>
        <w:rPr>
          <w:rFonts w:hint="eastAsia" w:ascii="仿宋" w:hAnsi="仿宋" w:eastAsia="仿宋" w:cs="仿宋"/>
          <w:b/>
          <w:color w:val="auto"/>
          <w:sz w:val="44"/>
          <w:szCs w:val="44"/>
        </w:rPr>
      </w:pPr>
      <w:r>
        <w:rPr>
          <w:rFonts w:hint="eastAsia" w:ascii="仿宋" w:hAnsi="仿宋" w:eastAsia="仿宋" w:cs="仿宋"/>
          <w:b/>
          <w:color w:val="auto"/>
          <w:sz w:val="44"/>
          <w:szCs w:val="44"/>
        </w:rPr>
        <w:br w:type="page"/>
      </w:r>
    </w:p>
    <w:p w14:paraId="695C71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40A85"/>
    <w:multiLevelType w:val="singleLevel"/>
    <w:tmpl w:val="96840A85"/>
    <w:lvl w:ilvl="0" w:tentative="0">
      <w:start w:val="1"/>
      <w:numFmt w:val="decimal"/>
      <w:lvlText w:val="(%1)"/>
      <w:lvlJc w:val="left"/>
      <w:pPr>
        <w:ind w:left="425" w:hanging="425"/>
      </w:pPr>
      <w:rPr>
        <w:rFonts w:hint="default"/>
      </w:rPr>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C"/>
    <w:multiLevelType w:val="multilevel"/>
    <w:tmpl w:val="0000000C"/>
    <w:lvl w:ilvl="0" w:tentative="0">
      <w:start w:val="1"/>
      <w:numFmt w:val="none"/>
      <w:suff w:val="nothing"/>
      <w:lvlText w:val=""/>
      <w:lvlJc w:val="left"/>
    </w:lvl>
    <w:lvl w:ilvl="1" w:tentative="0">
      <w:start w:val="1"/>
      <w:numFmt w:val="none"/>
      <w:lvlText w:val=""/>
      <w:legacy w:legacy="1" w:legacySpace="0" w:legacyIndent="0"/>
      <w:lvlJc w:val="left"/>
    </w:lvl>
    <w:lvl w:ilvl="2" w:tentative="0">
      <w:start w:val="1"/>
      <w:numFmt w:val="none"/>
      <w:lvlText w:val=""/>
      <w:legacy w:legacy="1" w:legacySpace="0" w:legacyIndent="0"/>
      <w:lvlJc w:val="left"/>
    </w:lvl>
    <w:lvl w:ilvl="3" w:tentative="0">
      <w:start w:val="1"/>
      <w:numFmt w:val="none"/>
      <w:pStyle w:val="6"/>
      <w:lvlText w:val=""/>
      <w:legacy w:legacy="1" w:legacySpace="0" w:legacyIndent="0"/>
      <w:lvlJc w:val="left"/>
    </w:lvl>
    <w:lvl w:ilvl="4" w:tentative="0">
      <w:start w:val="1"/>
      <w:numFmt w:val="none"/>
      <w:lvlText w:val=""/>
      <w:legacy w:legacy="1" w:legacySpace="0" w:legacyIndent="0"/>
      <w:lvlJc w:val="left"/>
    </w:lvl>
    <w:lvl w:ilvl="5" w:tentative="0">
      <w:start w:val="1"/>
      <w:numFmt w:val="decimal"/>
      <w:lvlText w:val=".%6"/>
      <w:legacy w:legacy="1" w:legacySpace="144" w:legacyIndent="0"/>
      <w:lvlJc w:val="left"/>
    </w:lvl>
    <w:lvl w:ilvl="6" w:tentative="0">
      <w:start w:val="1"/>
      <w:numFmt w:val="decimal"/>
      <w:lvlText w:val=".%6.%7"/>
      <w:legacy w:legacy="1" w:legacySpace="144" w:legacyIndent="0"/>
      <w:lvlJc w:val="left"/>
    </w:lvl>
    <w:lvl w:ilvl="7" w:tentative="0">
      <w:start w:val="1"/>
      <w:numFmt w:val="decimal"/>
      <w:lvlText w:val=".%6.%7.%8"/>
      <w:legacy w:legacy="1" w:legacySpace="144" w:legacyIndent="0"/>
      <w:lvlJc w:val="left"/>
    </w:lvl>
    <w:lvl w:ilvl="8" w:tentative="0">
      <w:start w:val="1"/>
      <w:numFmt w:val="decimal"/>
      <w:lvlText w:val=".%6.%7.%8.%9"/>
      <w:legacy w:legacy="1" w:legacySpace="144" w:legacyIndent="0"/>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51B4D"/>
    <w:rsid w:val="1AC51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4">
    <w:name w:val="heading 2"/>
    <w:basedOn w:val="1"/>
    <w:next w:val="1"/>
    <w:qFormat/>
    <w:uiPriority w:val="99"/>
    <w:pPr>
      <w:keepNext/>
      <w:keepLines/>
      <w:spacing w:before="260" w:after="260" w:line="413" w:lineRule="auto"/>
      <w:outlineLvl w:val="1"/>
    </w:pPr>
    <w:rPr>
      <w:rFonts w:ascii="Arial" w:hAnsi="Arial" w:eastAsia="黑体" w:cs="Arial"/>
      <w:b/>
      <w:bCs/>
      <w:sz w:val="32"/>
      <w:szCs w:val="32"/>
    </w:rPr>
  </w:style>
  <w:style w:type="paragraph" w:styleId="5">
    <w:name w:val="heading 3"/>
    <w:basedOn w:val="1"/>
    <w:next w:val="1"/>
    <w:qFormat/>
    <w:uiPriority w:val="99"/>
    <w:pPr>
      <w:keepNext/>
      <w:keepLines/>
      <w:spacing w:before="260" w:after="260" w:line="413" w:lineRule="auto"/>
      <w:outlineLvl w:val="2"/>
    </w:pPr>
    <w:rPr>
      <w:rFonts w:eastAsia="楷体_GB2312"/>
      <w:b/>
      <w:bCs/>
      <w:sz w:val="30"/>
      <w:szCs w:val="30"/>
    </w:rPr>
  </w:style>
  <w:style w:type="paragraph" w:styleId="6">
    <w:name w:val="heading 4"/>
    <w:basedOn w:val="1"/>
    <w:next w:val="1"/>
    <w:qFormat/>
    <w:uiPriority w:val="99"/>
    <w:pPr>
      <w:keepNext/>
      <w:keepLines/>
      <w:numPr>
        <w:ilvl w:val="3"/>
        <w:numId w:val="1"/>
      </w:numPr>
      <w:adjustRightInd w:val="0"/>
      <w:spacing w:before="280" w:after="290" w:line="376" w:lineRule="atLeast"/>
      <w:textAlignment w:val="baseline"/>
      <w:outlineLvl w:val="3"/>
    </w:pPr>
    <w:rPr>
      <w:rFonts w:ascii="Arial" w:hAnsi="Arial"/>
      <w:b/>
      <w:spacing w:val="20"/>
      <w:sz w:val="28"/>
      <w:szCs w:val="20"/>
    </w:rPr>
  </w:style>
  <w:style w:type="paragraph" w:styleId="7">
    <w:name w:val="heading 5"/>
    <w:basedOn w:val="1"/>
    <w:next w:val="1"/>
    <w:qFormat/>
    <w:uiPriority w:val="99"/>
    <w:pPr>
      <w:keepNext/>
      <w:keepLines/>
      <w:spacing w:before="280" w:after="290" w:line="376" w:lineRule="auto"/>
      <w:outlineLvl w:val="4"/>
    </w:pPr>
    <w:rPr>
      <w:b/>
      <w:bCs/>
      <w:kern w:val="0"/>
      <w:sz w:val="28"/>
      <w:szCs w:val="28"/>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tabs>
        <w:tab w:val="left" w:pos="360"/>
      </w:tabs>
      <w:spacing w:line="360" w:lineRule="auto"/>
      <w:ind w:firstLine="480" w:firstLineChars="200"/>
    </w:pPr>
    <w:rPr>
      <w:sz w:val="24"/>
    </w:rPr>
  </w:style>
  <w:style w:type="paragraph" w:styleId="8">
    <w:name w:val="Body Text"/>
    <w:basedOn w:val="1"/>
    <w:next w:val="1"/>
    <w:unhideWhenUsed/>
    <w:qFormat/>
    <w:uiPriority w:val="99"/>
    <w:pPr>
      <w:spacing w:after="120"/>
    </w:pPr>
    <w:rPr>
      <w:rFonts w:eastAsia="Times New Roman"/>
    </w:rPr>
  </w:style>
  <w:style w:type="paragraph" w:styleId="9">
    <w:name w:val="Body Text Indent"/>
    <w:basedOn w:val="1"/>
    <w:qFormat/>
    <w:uiPriority w:val="0"/>
    <w:pPr>
      <w:spacing w:after="120"/>
      <w:ind w:left="420" w:leftChars="200"/>
    </w:pPr>
  </w:style>
  <w:style w:type="paragraph" w:styleId="10">
    <w:name w:val="Balloon Text"/>
    <w:basedOn w:val="1"/>
    <w:qFormat/>
    <w:uiPriority w:val="99"/>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sz w:val="24"/>
    </w:rPr>
  </w:style>
  <w:style w:type="paragraph" w:styleId="12">
    <w:name w:val="Body Text First Indent 2"/>
    <w:basedOn w:val="9"/>
    <w:qFormat/>
    <w:uiPriority w:val="0"/>
    <w:pPr>
      <w:ind w:firstLine="420" w:firstLineChars="200"/>
    </w:pPr>
  </w:style>
  <w:style w:type="table" w:styleId="14">
    <w:name w:val="Table Grid"/>
    <w:basedOn w:val="1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正文1"/>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2026-01-04T07:47:00Z</dcterms:created>
  <dc:creator>   W。追梦人</dc:creator>
  <cp:lastModifiedBy>   W。追梦人</cp:lastModifiedBy>
  <dcterms:modified xsi:type="dcterms:W3CDTF">2026-01-04T07:47:18Z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8C2720A609914B3E87652AF73F8A0528_11</vt:lpwstr>
  </property>
  <property fmtid="{D5CDD505-2E9C-101B-9397-08002B2CF9AE}" pid="4" name="KSOTemplateDocerSaveRecord">
    <vt:lpwstr>eyJoZGlkIjoiY2NiZDc4MDIyODk1NzllYmI0NDRhYjZkMmJkMGIwZDMiLCJ1c2VySWQiOiIyMzE2NTY3MjAifQ==</vt:lpwstr>
  </property>
</Properties>
</file>