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87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1797E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6ECA380B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一、食用农产品</w:t>
      </w:r>
    </w:p>
    <w:p w14:paraId="20E049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FEE0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抽检依据是西安市高陵区市场监督管理局2025年07月食品安全抽检工作计划，GB 2760-2024《食品安全国家标准 食品添加剂使用标准》，GB 2763-2021《食品安全国家标准 食品中农药最大残留限量》等标准和指标的要求。</w:t>
      </w:r>
    </w:p>
    <w:p w14:paraId="16ED6A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531C9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1、蔬菜类的抽检项目包括甲拌磷、氯氟氰菊酯和高效氯氟氰菊酯、氯氰菊酯和高效氯氰菊酯、毒死蜱、噻虫嗪、敌敌畏、噻虫胺、二氧化硫残留量、氯唑磷、吡虫啉、水胺硫磷、氧乐果、腐霉利、乙螨唑。</w:t>
      </w:r>
    </w:p>
    <w:p w14:paraId="6A5CB3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、水果类的抽检项目包括联苯菊酯、噻虫嗪、苯醚甲环唑、腈苯唑、噻虫胺、吡虫啉、水胺硫磷、丙溴磷、氯氟氰菊酯和高效氯氟氰菊酯、毒死蜱、氧乐果、吡唑醚菌酯、戊唑醇、敌敌畏、甲拌磷、三氯杀螨醇。</w:t>
      </w:r>
    </w:p>
    <w:p w14:paraId="2C0CD389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二、餐饮食品</w:t>
      </w:r>
    </w:p>
    <w:p w14:paraId="244D8C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4047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抽检依据是西安市高陵区市场监督管理局2025年07月食品安全抽检工作计划，GB 2760-2024《食品安全国家标准 食品添加剂使用标准》等标准和指标的要求。</w:t>
      </w:r>
    </w:p>
    <w:p w14:paraId="599E9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71D8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类的抽检项目包括苯甲酸及其钠盐(以苯甲酸计),脱氢乙酸及其钠盐(以脱氢乙酸计),山梨酸及其钾盐(以山梨酸计),铝的残留量。</w:t>
      </w:r>
    </w:p>
    <w:p w14:paraId="6C7D9A0B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三、豆制品</w:t>
      </w:r>
    </w:p>
    <w:p w14:paraId="45A11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7785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抽检依据是西安市高陵区市场监督管理局2025年07月食品安全抽检工作计划，GB 2760-2024《食品安全国家标准 食品添加剂使用标准》等标准和指标的要求。</w:t>
      </w:r>
    </w:p>
    <w:p w14:paraId="0BEBF9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2964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/>
          <w:color w:val="auto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苯甲酸及其钠盐(以苯甲酸计),铝的残留量,丙酸及其钠盐、钙盐(以丙酸计),脱氢乙酸及其钠盐(以脱氢乙酸计),山梨酸及其钾盐(以山梨酸计),柠檬黄,日落黄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1F324A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E1285A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4600</Words>
  <Characters>5226</Characters>
  <Lines>0</Lines>
  <Paragraphs>0</Paragraphs>
  <TotalTime>1</TotalTime>
  <ScaleCrop>false</ScaleCrop>
  <LinksUpToDate>false</LinksUpToDate>
  <CharactersWithSpaces>5330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WPS_1726281639</cp:lastModifiedBy>
  <dcterms:modified xsi:type="dcterms:W3CDTF">2025-09-18T08:41:54Z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