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4B5E9">
      <w:pPr>
        <w:jc w:val="left"/>
        <w:rPr>
          <w:rFonts w:hint="eastAsia" w:ascii="仿宋_GB2312" w:eastAsia="仿宋_GB2312"/>
          <w:b/>
          <w:bCs/>
          <w:color w:val="000000"/>
          <w:sz w:val="32"/>
          <w:szCs w:val="32"/>
          <w:lang w:val="en-US" w:eastAsia="zh-CN"/>
        </w:rPr>
      </w:pPr>
      <w:r>
        <w:rPr>
          <w:rFonts w:hint="eastAsia" w:ascii="黑体" w:hAnsi="黑体" w:eastAsia="黑体"/>
          <w:sz w:val="32"/>
          <w:szCs w:val="32"/>
          <w:lang w:val="en-US" w:eastAsia="zh-CN"/>
        </w:rPr>
        <w:t xml:space="preserve">附件4   </w:t>
      </w:r>
      <w:r>
        <w:rPr>
          <w:rFonts w:hint="eastAsia" w:ascii="仿宋_GB2312" w:eastAsia="仿宋_GB2312"/>
          <w:b/>
          <w:bCs/>
          <w:color w:val="000000"/>
          <w:sz w:val="32"/>
          <w:szCs w:val="32"/>
          <w:lang w:val="en-US" w:eastAsia="zh-CN"/>
        </w:rPr>
        <w:t xml:space="preserve">      </w:t>
      </w:r>
    </w:p>
    <w:p w14:paraId="4DE1CA2E">
      <w:pPr>
        <w:jc w:val="center"/>
        <w:rPr>
          <w:rFonts w:hint="eastAsia" w:ascii="仿宋_GB2312" w:eastAsia="仿宋_GB2312"/>
          <w:b/>
          <w:bCs/>
          <w:color w:val="000000"/>
          <w:sz w:val="32"/>
          <w:szCs w:val="32"/>
        </w:rPr>
      </w:pPr>
      <w:r>
        <w:rPr>
          <w:rFonts w:hint="eastAsia" w:ascii="方正小标宋简体" w:eastAsia="方正小标宋简体"/>
          <w:b/>
          <w:spacing w:val="-12"/>
          <w:sz w:val="44"/>
          <w:szCs w:val="44"/>
        </w:rPr>
        <w:t>关于部分检验项目的说明</w:t>
      </w:r>
    </w:p>
    <w:p w14:paraId="4762A60A">
      <w:pPr>
        <w:pStyle w:val="3"/>
        <w:bidi w:val="0"/>
        <w:rPr>
          <w:rFonts w:hint="eastAsia" w:eastAsia="宋体"/>
          <w:color w:val="auto"/>
          <w:sz w:val="32"/>
          <w:szCs w:val="32"/>
          <w:highlight w:val="none"/>
          <w:lang w:val="en-US" w:eastAsia="zh-CN"/>
        </w:rPr>
      </w:pPr>
      <w:r>
        <w:rPr>
          <w:rFonts w:hint="eastAsia"/>
          <w:color w:val="auto"/>
          <w:sz w:val="32"/>
          <w:szCs w:val="32"/>
          <w:highlight w:val="none"/>
          <w:lang w:val="en-US" w:eastAsia="zh-CN"/>
        </w:rPr>
        <w:t>二</w:t>
      </w:r>
      <w:r>
        <w:rPr>
          <w:color w:val="auto"/>
          <w:sz w:val="32"/>
          <w:szCs w:val="32"/>
          <w:highlight w:val="none"/>
        </w:rPr>
        <w:t>、</w:t>
      </w:r>
      <w:r>
        <w:rPr>
          <w:rFonts w:hint="eastAsia"/>
          <w:color w:val="auto"/>
          <w:sz w:val="32"/>
          <w:szCs w:val="32"/>
          <w:highlight w:val="none"/>
          <w:lang w:val="en-US" w:eastAsia="zh-CN"/>
        </w:rPr>
        <w:t>噻虫胺</w:t>
      </w:r>
    </w:p>
    <w:p w14:paraId="04F8BF0D">
      <w:pPr>
        <w:spacing w:line="594" w:lineRule="exact"/>
        <w:ind w:firstLine="640" w:firstLineChars="200"/>
        <w:rPr>
          <w:rFonts w:hint="eastAsia"/>
        </w:rPr>
      </w:pPr>
      <w:r>
        <w:rPr>
          <w:rFonts w:hint="eastAsia" w:ascii="Times New Roman" w:hAnsi="Times New Roman" w:eastAsia="仿宋_GB2312" w:cs="Times New Roman"/>
          <w:sz w:val="32"/>
          <w:szCs w:val="32"/>
        </w:rPr>
        <w:t>噻虫胺是新烟碱类杀虫剂，是一类高效安全、高选择性的新型杀虫剂，其作用与烟碱乙酰胆碱受体类似，具有触杀、胃毒和内吸活性。少量的农药残留不会引起人体急性中毒，但长期食用噻虫胺残留超标的食品，对人体健康可能有一定影响。《食品安全国家标准 食品中农药最大残留限量》（GB 2763—2021）中规定，噻虫胺在茄果类蔬菜（番茄除外）中的最大残留限量值为0.05mg/kg</w:t>
      </w:r>
      <w:r>
        <w:rPr>
          <w:rFonts w:hint="eastAsia" w:eastAsia="仿宋_GB2312" w:cs="Times New Roman"/>
          <w:sz w:val="32"/>
          <w:szCs w:val="32"/>
          <w:lang w:eastAsia="zh-CN"/>
        </w:rPr>
        <w:t>。</w:t>
      </w:r>
      <w:r>
        <w:rPr>
          <w:rFonts w:hint="eastAsia" w:ascii="Times New Roman" w:hAnsi="Times New Roman" w:eastAsia="仿宋_GB2312" w:cs="Times New Roman"/>
          <w:sz w:val="32"/>
          <w:szCs w:val="32"/>
        </w:rPr>
        <w:t>蔬菜中噻虫胺残留量超标的原因，可能是种植户为控制虫害而违规加大用药量或者没有按规定的采摘期进行采摘所致。</w:t>
      </w:r>
      <w:bookmarkStart w:id="0" w:name="_GoBack"/>
      <w:bookmarkEnd w:id="0"/>
    </w:p>
    <w:p w14:paraId="756BA178">
      <w:pPr>
        <w:pStyle w:val="3"/>
        <w:bidi w:val="0"/>
        <w:rPr>
          <w:rFonts w:hint="eastAsia" w:eastAsia="宋体"/>
          <w:sz w:val="32"/>
          <w:szCs w:val="32"/>
          <w:lang w:val="en-US" w:eastAsia="zh-CN"/>
        </w:rPr>
      </w:pPr>
      <w:r>
        <w:rPr>
          <w:rFonts w:hint="eastAsia"/>
          <w:sz w:val="32"/>
          <w:szCs w:val="32"/>
          <w:lang w:val="en-US" w:eastAsia="zh-CN"/>
        </w:rPr>
        <w:t>二</w:t>
      </w:r>
      <w:r>
        <w:rPr>
          <w:sz w:val="32"/>
          <w:szCs w:val="32"/>
        </w:rPr>
        <w:t>、</w:t>
      </w:r>
      <w:r>
        <w:rPr>
          <w:rFonts w:hint="eastAsia"/>
          <w:sz w:val="32"/>
          <w:szCs w:val="32"/>
          <w:highlight w:val="none"/>
          <w:lang w:val="en-US" w:eastAsia="zh-CN"/>
        </w:rPr>
        <w:t>戊唑醇</w:t>
      </w:r>
    </w:p>
    <w:p w14:paraId="0106A6C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戊唑醇是一种具有保护、治疗和铲除作用的内吸性杀菌剂，对芒果炭疽病等有较好防效。少量的农药残留不会引起人体急性中毒，但长期食用戊唑醇残留超标的食品，对人体健康可能有一定影响。《食品安全国家标准 食品中农药最大残留限量》（GB 2763—2021）中规定，戊唑醇在芒果中的最大残留限量值为0.05mg/kg。水果中戊唑醇残留量超标的原因，可能是种植户为快速控制病情，加大用药量或未遵守采摘间隔期规定，致使上市销售的产品中该药物残留量超标。</w:t>
      </w:r>
    </w:p>
    <w:p w14:paraId="0B8A1844">
      <w:pPr>
        <w:pStyle w:val="3"/>
        <w:bidi w:val="0"/>
        <w:rPr>
          <w:rFonts w:hint="eastAsia" w:eastAsia="宋体"/>
          <w:sz w:val="32"/>
          <w:szCs w:val="32"/>
          <w:lang w:val="en-US" w:eastAsia="zh-CN"/>
        </w:rPr>
      </w:pPr>
      <w:r>
        <w:rPr>
          <w:rFonts w:hint="eastAsia"/>
          <w:sz w:val="32"/>
          <w:szCs w:val="32"/>
          <w:highlight w:val="none"/>
          <w:lang w:val="en-US" w:eastAsia="zh-CN"/>
        </w:rPr>
        <w:t>三、氯氟氰菊酯和高效氯氟氰菊酯</w:t>
      </w:r>
    </w:p>
    <w:p w14:paraId="108226D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Times New Roman" w:hAnsi="Times New Roman" w:eastAsia="仿宋_GB2312" w:cs="Times New Roman"/>
          <w:sz w:val="32"/>
          <w:szCs w:val="32"/>
        </w:rPr>
      </w:pPr>
      <w:r>
        <w:rPr>
          <w:rFonts w:hint="eastAsia" w:ascii="仿宋" w:hAnsi="仿宋" w:eastAsia="仿宋" w:cs="仿宋"/>
          <w:color w:val="auto"/>
          <w:kern w:val="2"/>
          <w:sz w:val="32"/>
          <w:szCs w:val="32"/>
          <w:lang w:val="en-US" w:eastAsia="zh-CN" w:bidi="ar-SA"/>
        </w:rPr>
        <w:t>氯氟氰菊酯和高效氯氟氰菊酯是拟除虫菊酯类杀虫、杀螨剂，杀虫谱广，活性较高，药效迅速，适用于花生、大豆、棉花、果树、蔬菜的害虫。《食品安全国家标准食品中农药最大残留限量》（GB 2763—2021）中规定，氯氟氰菊酯和高效氯氟氰菊酯在荔枝中的最大残留限量为 0.1 mg/kg。造成荔枝中氯氟氰菊酯和高效氯氟氰菊酯不合格的原因可能是农业种植者在种植过程中未考虑农药的半衰期，超量施用农药或休药期不足所致。</w:t>
      </w:r>
    </w:p>
    <w:p w14:paraId="71C7527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color w:val="auto"/>
          <w:kern w:val="2"/>
          <w:sz w:val="32"/>
          <w:szCs w:val="32"/>
          <w:lang w:val="en-US" w:eastAsia="zh-CN" w:bidi="ar-SA"/>
        </w:rPr>
      </w:pPr>
    </w:p>
    <w:p w14:paraId="5B2112CC">
      <w:pPr>
        <w:spacing w:line="594" w:lineRule="exact"/>
        <w:rPr>
          <w:rFonts w:hint="eastAsia" w:ascii="Times New Roman" w:hAnsi="Times New Roman" w:eastAsia="仿宋_GB2312" w:cs="Times New Roman"/>
          <w:sz w:val="32"/>
          <w:szCs w:val="32"/>
        </w:rPr>
      </w:pPr>
    </w:p>
    <w:p w14:paraId="32ECC826">
      <w:pPr>
        <w:pStyle w:val="7"/>
        <w:ind w:left="0" w:leftChars="0" w:firstLine="0" w:firstLine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1" w:fontKey="{473EC599-F2F9-4770-9F2A-7C3ECD6DB419}"/>
  </w:font>
  <w:font w:name="仿宋">
    <w:panose1 w:val="02010609060101010101"/>
    <w:charset w:val="86"/>
    <w:family w:val="auto"/>
    <w:pitch w:val="default"/>
    <w:sig w:usb0="800002BF" w:usb1="38CF7CFA" w:usb2="00000016" w:usb3="00000000" w:csb0="00040001" w:csb1="00000000"/>
    <w:embedRegular r:id="rId2" w:fontKey="{4E87F2DA-7A64-4066-ACEC-E51122CB6D76}"/>
  </w:font>
  <w:font w:name="方正小标宋简体">
    <w:panose1 w:val="02000000000000000000"/>
    <w:charset w:val="86"/>
    <w:family w:val="auto"/>
    <w:pitch w:val="default"/>
    <w:sig w:usb0="00000001" w:usb1="08000000" w:usb2="00000000" w:usb3="00000000" w:csb0="00040000" w:csb1="00000000"/>
    <w:embedRegular r:id="rId3" w:fontKey="{4FB84764-5026-4E73-BB39-0E471FAF76B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jMmMzMDhmMjlkNGQ3YmNhNzZkMzdhNGU5ZGM2MzYifQ=="/>
  </w:docVars>
  <w:rsids>
    <w:rsidRoot w:val="00000000"/>
    <w:rsid w:val="025A6F80"/>
    <w:rsid w:val="08893842"/>
    <w:rsid w:val="0BB44651"/>
    <w:rsid w:val="0D3E52FB"/>
    <w:rsid w:val="0FF827DB"/>
    <w:rsid w:val="11257A95"/>
    <w:rsid w:val="120D4268"/>
    <w:rsid w:val="13407248"/>
    <w:rsid w:val="14052BC6"/>
    <w:rsid w:val="158E0B6D"/>
    <w:rsid w:val="1A09262C"/>
    <w:rsid w:val="1A53574F"/>
    <w:rsid w:val="1DA305A7"/>
    <w:rsid w:val="1E5A2198"/>
    <w:rsid w:val="1F187221"/>
    <w:rsid w:val="1F511F69"/>
    <w:rsid w:val="20D178FA"/>
    <w:rsid w:val="25CF2251"/>
    <w:rsid w:val="260E03E6"/>
    <w:rsid w:val="268A22F2"/>
    <w:rsid w:val="28093745"/>
    <w:rsid w:val="29910B5A"/>
    <w:rsid w:val="2B683B08"/>
    <w:rsid w:val="2D7856B1"/>
    <w:rsid w:val="2FD70C66"/>
    <w:rsid w:val="33D503BA"/>
    <w:rsid w:val="39AE1EB7"/>
    <w:rsid w:val="39C263A7"/>
    <w:rsid w:val="3A5D6199"/>
    <w:rsid w:val="3FB063B0"/>
    <w:rsid w:val="3FF73F91"/>
    <w:rsid w:val="41296BA9"/>
    <w:rsid w:val="48E723BE"/>
    <w:rsid w:val="4A21632B"/>
    <w:rsid w:val="4DE31993"/>
    <w:rsid w:val="4EC25229"/>
    <w:rsid w:val="57125AE2"/>
    <w:rsid w:val="59DE26C8"/>
    <w:rsid w:val="5D103D17"/>
    <w:rsid w:val="5E925680"/>
    <w:rsid w:val="60385D1A"/>
    <w:rsid w:val="6045730E"/>
    <w:rsid w:val="61D22D3A"/>
    <w:rsid w:val="63975EBE"/>
    <w:rsid w:val="64CD6821"/>
    <w:rsid w:val="691A7E49"/>
    <w:rsid w:val="716231D2"/>
    <w:rsid w:val="722F09BF"/>
    <w:rsid w:val="738C2F6A"/>
    <w:rsid w:val="73943FC2"/>
    <w:rsid w:val="75C964F8"/>
    <w:rsid w:val="76C35315"/>
    <w:rsid w:val="7910230C"/>
    <w:rsid w:val="7ABC14A1"/>
    <w:rsid w:val="7C010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50" w:beforeLines="50" w:beforeAutospacing="0" w:after="50" w:afterLines="50" w:afterAutospacing="0" w:line="360" w:lineRule="auto"/>
      <w:outlineLvl w:val="0"/>
    </w:pPr>
    <w:rPr>
      <w:rFonts w:ascii="Calibri" w:hAnsi="Calibri"/>
      <w:b/>
      <w:kern w:val="44"/>
      <w:sz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afterLines="0" w:afterAutospacing="0"/>
    </w:pPr>
  </w:style>
  <w:style w:type="paragraph" w:styleId="4">
    <w:name w:val="Body Text Indent"/>
    <w:basedOn w:val="1"/>
    <w:autoRedefine/>
    <w:unhideWhenUsed/>
    <w:qFormat/>
    <w:uiPriority w:val="99"/>
    <w:pPr>
      <w:spacing w:after="120"/>
      <w:ind w:left="420" w:leftChars="200"/>
    </w:pPr>
    <w:rPr>
      <w:rFonts w:hAnsi="Calibri"/>
      <w:kern w:val="0"/>
      <w:szCs w:val="20"/>
    </w:rPr>
  </w:style>
  <w:style w:type="paragraph" w:styleId="5">
    <w:name w:val="HTML Preformatted"/>
    <w:basedOn w:val="1"/>
    <w:autoRedefine/>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default" w:ascii="Arial" w:hAnsi="Arial" w:eastAsia="宋体" w:cs="Arial"/>
      <w:kern w:val="0"/>
      <w:sz w:val="24"/>
      <w:szCs w:val="24"/>
      <w:lang w:val="en-US" w:eastAsia="zh-CN" w:bidi="ar"/>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autoRedefine/>
    <w:unhideWhenUsed/>
    <w:qFormat/>
    <w:uiPriority w:val="99"/>
    <w:pPr>
      <w:ind w:firstLine="420" w:firstLineChars="200"/>
    </w:pPr>
  </w:style>
  <w:style w:type="character" w:styleId="10">
    <w:name w:val="Strong"/>
    <w:basedOn w:val="9"/>
    <w:autoRedefine/>
    <w:qFormat/>
    <w:uiPriority w:val="0"/>
    <w:rPr>
      <w:b/>
    </w:rPr>
  </w:style>
  <w:style w:type="character" w:styleId="11">
    <w:name w:val="Hyperlink"/>
    <w:basedOn w:val="9"/>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577</Words>
  <Characters>607</Characters>
  <Lines>0</Lines>
  <Paragraphs>0</Paragraphs>
  <TotalTime>2</TotalTime>
  <ScaleCrop>false</ScaleCrop>
  <LinksUpToDate>false</LinksUpToDate>
  <CharactersWithSpaces>620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徐贵人</cp:lastModifiedBy>
  <dcterms:modified xsi:type="dcterms:W3CDTF">2025-09-05T08:26:00Z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952A8F96C6AB42A397BBEFF35B4C3F76</vt:lpwstr>
  </property>
  <property fmtid="{D5CDD505-2E9C-101B-9397-08002B2CF9AE}" pid="4" name="KSOTemplateDocerSaveRecord">
    <vt:lpwstr>eyJoZGlkIjoiZjdjMmMzMDhmMjlkNGQ3YmNhNzZkMzdhNGU5ZGM2MzYiLCJ1c2VySWQiOiIzODU0MTMzNTYifQ==</vt:lpwstr>
  </property>
</Properties>
</file>