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50B23F">
      <w:pPr>
        <w:spacing w:line="580" w:lineRule="exact"/>
        <w:rPr>
          <w:rFonts w:ascii="黑体" w:hAnsi="黑体" w:eastAsia="黑体" w:cs="Times New Roman"/>
          <w:sz w:val="32"/>
          <w:szCs w:val="32"/>
        </w:rPr>
      </w:pPr>
      <w:r>
        <w:rPr>
          <w:rFonts w:hint="eastAsia" w:ascii="黑体" w:hAnsi="黑体" w:eastAsia="黑体" w:cs="Times New Roman"/>
          <w:sz w:val="32"/>
          <w:szCs w:val="32"/>
        </w:rPr>
        <w:t>附件</w:t>
      </w:r>
      <w:r>
        <w:rPr>
          <w:rFonts w:ascii="黑体" w:hAnsi="黑体" w:eastAsia="黑体" w:cs="Times New Roman"/>
          <w:sz w:val="32"/>
          <w:szCs w:val="32"/>
        </w:rPr>
        <w:t>1</w:t>
      </w:r>
    </w:p>
    <w:p w14:paraId="09A1AC6C">
      <w:pPr>
        <w:spacing w:line="580" w:lineRule="exact"/>
        <w:ind w:firstLine="640" w:firstLineChars="200"/>
        <w:rPr>
          <w:rFonts w:ascii="仿宋_GB2312" w:hAnsi="黑体" w:eastAsia="仿宋_GB2312" w:cs="Times New Roman"/>
          <w:sz w:val="32"/>
          <w:szCs w:val="32"/>
        </w:rPr>
      </w:pPr>
    </w:p>
    <w:p w14:paraId="0F97F42C">
      <w:pPr>
        <w:spacing w:line="580" w:lineRule="exact"/>
        <w:ind w:firstLine="880" w:firstLineChars="200"/>
        <w:jc w:val="center"/>
        <w:rPr>
          <w:rFonts w:ascii="方正小标宋简体" w:hAnsi="Calibri" w:eastAsia="方正小标宋简体" w:cs="Times New Roman"/>
          <w:b/>
          <w:sz w:val="44"/>
          <w:szCs w:val="44"/>
        </w:rPr>
      </w:pPr>
      <w:r>
        <w:rPr>
          <w:rFonts w:hint="eastAsia" w:ascii="方正小标宋简体" w:eastAsia="方正小标宋简体" w:cs="Times New Roman"/>
          <w:b/>
          <w:sz w:val="44"/>
          <w:szCs w:val="44"/>
        </w:rPr>
        <w:t>本次检验项目</w:t>
      </w:r>
    </w:p>
    <w:p w14:paraId="2B4D0092">
      <w:pPr>
        <w:numPr>
          <w:ilvl w:val="0"/>
          <w:numId w:val="1"/>
        </w:numPr>
        <w:spacing w:line="580" w:lineRule="exact"/>
        <w:rPr>
          <w:rFonts w:hint="eastAsia" w:ascii="黑体" w:eastAsia="黑体" w:cs="Times New Roman"/>
          <w:color w:val="FF0000"/>
          <w:sz w:val="32"/>
          <w:szCs w:val="32"/>
        </w:rPr>
      </w:pPr>
      <w:r>
        <w:rPr>
          <w:rFonts w:hint="eastAsia" w:ascii="黑体" w:eastAsia="黑体" w:cs="Times New Roman"/>
          <w:color w:val="FF0000"/>
          <w:sz w:val="32"/>
          <w:szCs w:val="32"/>
        </w:rPr>
        <w:t>餐饮食品</w:t>
      </w:r>
    </w:p>
    <w:p w14:paraId="7EA2FC9D">
      <w:pPr>
        <w:spacing w:line="580" w:lineRule="exact"/>
        <w:ind w:firstLine="643" w:firstLineChars="200"/>
        <w:rPr>
          <w:rFonts w:hint="eastAsia" w:ascii="楷体_GB2312" w:hAnsi="楷体" w:eastAsia="楷体_GB2312" w:cs="Times New Roman"/>
          <w:b/>
          <w:bCs/>
          <w:sz w:val="32"/>
          <w:szCs w:val="32"/>
        </w:rPr>
      </w:pPr>
      <w:r>
        <w:rPr>
          <w:rFonts w:hint="eastAsia" w:ascii="楷体_GB2312" w:hAnsi="楷体" w:eastAsia="楷体_GB2312" w:cs="Times New Roman"/>
          <w:b/>
          <w:bCs/>
          <w:sz w:val="32"/>
          <w:szCs w:val="32"/>
        </w:rPr>
        <w:t>（一）抽检依据</w:t>
      </w:r>
    </w:p>
    <w:p w14:paraId="263811C0">
      <w:pPr>
        <w:spacing w:line="580" w:lineRule="exact"/>
        <w:ind w:firstLine="640" w:firstLineChars="200"/>
        <w:rPr>
          <w:rFonts w:hint="eastAsia"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</w:rPr>
        <w:t>抽检依据GB 2760-2014《食品安全国家标准 食品添加剂使用标准》、整顿办函〔2011〕1号《食品中可能违法添加的非食用物质和易滥用的食品添加剂品种名单(第五批)》、GB 2762-2022《食品安全国家标准 食品中污染物限量》、2012年第10号《卫生部国家食</w:t>
      </w:r>
      <w:r>
        <w:rPr>
          <w:rFonts w:hint="eastAsia" w:ascii="仿宋_GB2312" w:eastAsia="仿宋_GB2312" w:cs="Times New Roman"/>
          <w:sz w:val="32"/>
          <w:szCs w:val="32"/>
          <w:lang w:eastAsia="zh-CN"/>
        </w:rPr>
        <w:t>品</w:t>
      </w:r>
      <w:r>
        <w:rPr>
          <w:rFonts w:hint="eastAsia" w:ascii="仿宋_GB2312" w:eastAsia="仿宋_GB2312" w:cs="Times New Roman"/>
          <w:sz w:val="32"/>
          <w:szCs w:val="32"/>
        </w:rPr>
        <w:t>药</w:t>
      </w:r>
      <w:r>
        <w:rPr>
          <w:rFonts w:hint="eastAsia" w:ascii="仿宋_GB2312" w:eastAsia="仿宋_GB2312" w:cs="Times New Roman"/>
          <w:sz w:val="32"/>
          <w:szCs w:val="32"/>
          <w:lang w:eastAsia="zh-CN"/>
        </w:rPr>
        <w:t>品</w:t>
      </w:r>
      <w:r>
        <w:rPr>
          <w:rFonts w:hint="eastAsia" w:ascii="仿宋_GB2312" w:eastAsia="仿宋_GB2312" w:cs="Times New Roman"/>
          <w:sz w:val="32"/>
          <w:szCs w:val="32"/>
          <w:lang w:val="en-US" w:eastAsia="zh-CN"/>
        </w:rPr>
        <w:t>监督管理</w:t>
      </w:r>
      <w:r>
        <w:rPr>
          <w:rFonts w:hint="eastAsia" w:ascii="仿宋_GB2312" w:eastAsia="仿宋_GB2312" w:cs="Times New Roman"/>
          <w:sz w:val="32"/>
          <w:szCs w:val="32"/>
        </w:rPr>
        <w:t>局关于禁止餐饮服务单位采购、贮存、使用食品添加剂亚硝酸盐的公告》、GB 14934-2016《食品安全国家标准 消毒餐(饮)具》、GB 2761-2017《食品安全国家标准 食品中真菌毒素限量》等标准和指标的要求。</w:t>
      </w:r>
    </w:p>
    <w:p w14:paraId="57B0E748">
      <w:pPr>
        <w:numPr>
          <w:ilvl w:val="0"/>
          <w:numId w:val="2"/>
        </w:numPr>
        <w:spacing w:line="580" w:lineRule="exact"/>
        <w:ind w:firstLine="643" w:firstLineChars="200"/>
        <w:rPr>
          <w:rFonts w:hint="eastAsia" w:ascii="楷体_GB2312" w:hAnsi="楷体" w:eastAsia="楷体_GB2312" w:cs="Times New Roman"/>
          <w:b/>
          <w:bCs/>
          <w:sz w:val="32"/>
          <w:szCs w:val="32"/>
        </w:rPr>
      </w:pPr>
      <w:r>
        <w:rPr>
          <w:rFonts w:hint="eastAsia" w:ascii="楷体_GB2312" w:hAnsi="楷体" w:eastAsia="楷体_GB2312" w:cs="Times New Roman"/>
          <w:b/>
          <w:bCs/>
          <w:sz w:val="32"/>
          <w:szCs w:val="32"/>
        </w:rPr>
        <w:t>检验项目</w:t>
      </w:r>
    </w:p>
    <w:p w14:paraId="7697D997">
      <w:pPr>
        <w:spacing w:line="580" w:lineRule="exact"/>
        <w:ind w:firstLine="640" w:firstLineChars="200"/>
        <w:rPr>
          <w:rFonts w:hint="eastAsia"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</w:rPr>
        <w:t>餐饮食品的抽检项目包括脱氢乙酸及其钠盐(以脱氢乙酸计)、安赛蜜、甜蜜素(以环己基氨基磺酸计)、糖精钠(以糖精计)、山梨酸及其钾盐(以山梨酸计)、苯甲酸及其钠盐(以苯甲酸计)、那可丁、吗啡、罂粟碱、可待因、胭脂红、日落黄、柠檬黄、铬(以Cr计)、亚硝酸盐(以亚硝酸钠计)、N-二甲基亚硝胺、大肠菌群、阴离子合成洗涤剂(以十二烷基苯磺酸钠计)、黄曲霉毒素B</w:t>
      </w:r>
      <w:r>
        <w:rPr>
          <w:rFonts w:ascii="Cambria Math" w:hAnsi="Cambria Math" w:eastAsia="仿宋_GB2312" w:cs="Cambria Math"/>
          <w:sz w:val="32"/>
          <w:szCs w:val="32"/>
        </w:rPr>
        <w:t>₁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 w14:paraId="0EB7C68F">
      <w:pPr>
        <w:spacing w:line="580" w:lineRule="exact"/>
        <w:ind w:firstLine="640" w:firstLineChars="200"/>
        <w:rPr>
          <w:rFonts w:hint="eastAsia" w:ascii="黑体" w:eastAsia="黑体" w:cs="Times New Roman"/>
          <w:color w:val="FF0000"/>
          <w:sz w:val="32"/>
          <w:szCs w:val="32"/>
        </w:rPr>
      </w:pPr>
      <w:r>
        <w:rPr>
          <w:rFonts w:hint="eastAsia" w:ascii="黑体" w:eastAsia="黑体" w:cs="Times New Roman"/>
          <w:sz w:val="32"/>
          <w:szCs w:val="32"/>
        </w:rPr>
        <w:t>二、</w:t>
      </w:r>
      <w:r>
        <w:rPr>
          <w:rFonts w:hint="eastAsia" w:ascii="黑体" w:eastAsia="黑体" w:cs="Times New Roman"/>
          <w:color w:val="FF0000"/>
          <w:sz w:val="32"/>
          <w:szCs w:val="32"/>
        </w:rPr>
        <w:t>茶叶及相关制品</w:t>
      </w:r>
    </w:p>
    <w:p w14:paraId="0DB0D96D">
      <w:pPr>
        <w:spacing w:line="580" w:lineRule="exact"/>
        <w:ind w:firstLine="643" w:firstLineChars="200"/>
        <w:rPr>
          <w:rFonts w:hint="eastAsia" w:ascii="楷体_GB2312" w:hAnsi="楷体" w:eastAsia="楷体_GB2312" w:cs="Times New Roman"/>
          <w:b/>
          <w:bCs/>
          <w:sz w:val="32"/>
          <w:szCs w:val="32"/>
        </w:rPr>
      </w:pPr>
      <w:r>
        <w:rPr>
          <w:rFonts w:hint="eastAsia" w:ascii="楷体_GB2312" w:hAnsi="楷体" w:eastAsia="楷体_GB2312" w:cs="Times New Roman"/>
          <w:b/>
          <w:bCs/>
          <w:sz w:val="32"/>
          <w:szCs w:val="32"/>
        </w:rPr>
        <w:t>（一）抽检依据</w:t>
      </w:r>
    </w:p>
    <w:p w14:paraId="22A4FB4A">
      <w:pPr>
        <w:spacing w:line="580" w:lineRule="exact"/>
        <w:ind w:firstLine="640" w:firstLineChars="200"/>
        <w:rPr>
          <w:rFonts w:hint="eastAsia"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</w:rPr>
        <w:t>抽检依据GB 2760-2014《食品安全国家标准 食品添加剂使用标准》、GB 2763-2021《食品安全国家标准 食品中农药最大残留限量》、GB 2762-2022《食品安全国家标准 食品中污染物限量》等标准和指标的要求。</w:t>
      </w:r>
    </w:p>
    <w:p w14:paraId="2DD1BEE3">
      <w:pPr>
        <w:spacing w:line="580" w:lineRule="exact"/>
        <w:ind w:firstLine="643" w:firstLineChars="200"/>
        <w:rPr>
          <w:rFonts w:hint="eastAsia" w:ascii="楷体_GB2312" w:hAnsi="楷体" w:eastAsia="楷体_GB2312" w:cs="Times New Roman"/>
          <w:b/>
          <w:bCs/>
          <w:sz w:val="32"/>
          <w:szCs w:val="32"/>
        </w:rPr>
      </w:pPr>
      <w:r>
        <w:rPr>
          <w:rFonts w:hint="eastAsia" w:ascii="楷体_GB2312" w:hAnsi="楷体" w:eastAsia="楷体_GB2312" w:cs="Times New Roman"/>
          <w:b/>
          <w:bCs/>
          <w:sz w:val="32"/>
          <w:szCs w:val="32"/>
        </w:rPr>
        <w:t>（二）检验项目</w:t>
      </w:r>
    </w:p>
    <w:p w14:paraId="241E7C60">
      <w:pPr>
        <w:spacing w:line="580" w:lineRule="exact"/>
        <w:ind w:firstLine="640" w:firstLineChars="200"/>
        <w:rPr>
          <w:rFonts w:hint="eastAsia"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</w:rPr>
        <w:t>茶叶及相关制品的抽检项目包括日落黄、柠檬黄、多菌灵、啶虫脒、水胺硫磷、克百威、甲拌磷、灭多威、吡虫啉、铅(以Pb计)。</w:t>
      </w:r>
    </w:p>
    <w:p w14:paraId="0799948C">
      <w:pPr>
        <w:spacing w:line="580" w:lineRule="exact"/>
        <w:ind w:firstLine="420"/>
        <w:rPr>
          <w:rFonts w:hint="eastAsia" w:ascii="黑体" w:eastAsia="黑体" w:cs="Times New Roman"/>
          <w:sz w:val="32"/>
          <w:szCs w:val="32"/>
        </w:rPr>
      </w:pPr>
      <w:r>
        <w:rPr>
          <w:rFonts w:hint="eastAsia" w:ascii="黑体" w:eastAsia="黑体" w:cs="Times New Roman"/>
          <w:b/>
          <w:bCs/>
          <w:sz w:val="32"/>
          <w:szCs w:val="32"/>
        </w:rPr>
        <w:t>三、</w:t>
      </w:r>
      <w:r>
        <w:rPr>
          <w:rFonts w:hint="eastAsia" w:ascii="黑体" w:eastAsia="黑体" w:cs="Times New Roman"/>
          <w:color w:val="FF0000"/>
          <w:sz w:val="32"/>
          <w:szCs w:val="32"/>
        </w:rPr>
        <w:t>调味品</w:t>
      </w:r>
    </w:p>
    <w:p w14:paraId="3E4487E4">
      <w:pPr>
        <w:spacing w:line="580" w:lineRule="exact"/>
        <w:ind w:firstLine="643" w:firstLineChars="200"/>
        <w:rPr>
          <w:rFonts w:hint="eastAsia" w:ascii="楷体_GB2312" w:hAnsi="楷体" w:eastAsia="楷体_GB2312" w:cs="Times New Roman"/>
          <w:b/>
          <w:bCs/>
          <w:sz w:val="32"/>
          <w:szCs w:val="32"/>
        </w:rPr>
      </w:pPr>
      <w:r>
        <w:rPr>
          <w:rFonts w:hint="eastAsia" w:ascii="楷体_GB2312" w:hAnsi="楷体" w:eastAsia="楷体_GB2312" w:cs="Times New Roman"/>
          <w:b/>
          <w:bCs/>
          <w:sz w:val="32"/>
          <w:szCs w:val="32"/>
        </w:rPr>
        <w:t>（一）抽检依据</w:t>
      </w:r>
    </w:p>
    <w:p w14:paraId="1B90FFD0">
      <w:pPr>
        <w:spacing w:line="580" w:lineRule="exact"/>
        <w:ind w:firstLine="640" w:firstLineChars="200"/>
        <w:rPr>
          <w:rFonts w:hint="eastAsia"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</w:rPr>
        <w:t>抽检依据GB 2760-2014《食品安全国家标准 食品添加剂使用标准》、GB 2762-2022《食品安全国家标准 食品中污染物限量》、GB 26878-2011《食品安全国家标准 食用盐碘含量》、GB/T 18187-2000《酿造食醋》、GB 2719-2018《食品安全国家标准 食醋》、NY/T 1040-2021《绿色食品 食用盐》、食品整治办〔20</w:t>
      </w:r>
      <w:r>
        <w:rPr>
          <w:rFonts w:hint="eastAsia" w:ascii="仿宋_GB2312" w:eastAsia="仿宋_GB2312" w:cs="Times New Roman"/>
          <w:sz w:val="32"/>
          <w:szCs w:val="32"/>
          <w:lang w:val="en-US" w:eastAsia="zh-CN"/>
        </w:rPr>
        <w:t>08</w:t>
      </w:r>
      <w:r>
        <w:rPr>
          <w:rFonts w:hint="eastAsia" w:ascii="仿宋_GB2312" w:eastAsia="仿宋_GB2312" w:cs="Times New Roman"/>
          <w:sz w:val="32"/>
          <w:szCs w:val="32"/>
        </w:rPr>
        <w:t>〕3号《食品中可能违法添加的非食用物质和易滥用的食品添加剂品种名单(第一批)》、GB 2762-2017《食品安全国家标准 食品中污染物限量》、整顿办函〔2011〕</w:t>
      </w:r>
      <w:bookmarkStart w:id="0" w:name="_GoBack"/>
      <w:bookmarkEnd w:id="0"/>
      <w:r>
        <w:rPr>
          <w:rFonts w:hint="eastAsia" w:ascii="仿宋_GB2312" w:eastAsia="仿宋_GB2312" w:cs="Times New Roman"/>
          <w:sz w:val="32"/>
          <w:szCs w:val="32"/>
        </w:rPr>
        <w:t>1号《食品中可能违法添加的非食用物质和易滥用的食品添加剂品种名单(第五批)》、GB 2717-2018《食品安全国家标准 酱油》、GB/T 18186-2000《酿造酱油》、GB/T 8967-2007《谷氨酸钠(味精)》等标准和指标的要求。</w:t>
      </w:r>
    </w:p>
    <w:p w14:paraId="4D996D6D">
      <w:pPr>
        <w:spacing w:line="580" w:lineRule="exact"/>
        <w:ind w:firstLine="643" w:firstLineChars="200"/>
        <w:rPr>
          <w:rFonts w:hint="eastAsia" w:ascii="楷体_GB2312" w:hAnsi="楷体" w:eastAsia="楷体_GB2312" w:cs="Times New Roman"/>
          <w:b/>
          <w:bCs/>
          <w:sz w:val="32"/>
          <w:szCs w:val="32"/>
        </w:rPr>
      </w:pPr>
      <w:r>
        <w:rPr>
          <w:rFonts w:hint="eastAsia" w:ascii="楷体_GB2312" w:hAnsi="楷体" w:eastAsia="楷体_GB2312" w:cs="Times New Roman"/>
          <w:b/>
          <w:bCs/>
          <w:sz w:val="32"/>
          <w:szCs w:val="32"/>
        </w:rPr>
        <w:t>（二）检验项目</w:t>
      </w:r>
    </w:p>
    <w:p w14:paraId="5B48870C">
      <w:pPr>
        <w:spacing w:line="580" w:lineRule="exact"/>
        <w:ind w:firstLine="640" w:firstLineChars="200"/>
        <w:rPr>
          <w:rFonts w:hint="eastAsia"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</w:rPr>
        <w:t>调味品的抽检项目包括亚铁氰化钾/亚铁氰化钠(以亚铁氰根计)、总砷(以As计)、铅(以Pb计)、碘(以I计)、苯甲酸及其钠盐(以苯甲酸计)、阿斯巴甜、安赛蜜、甜蜜素(以环己基氨基磺酸计)、糖精钠(以糖精计)、脱氢乙酸及其钠盐(以脱氢乙酸计)、山梨酸及其钾盐(以山梨酸计)、总酸(以乙酸计)、对羟基苯甲酸酯类及其钠盐(对羟基苯甲酸甲酯钠,对羟基苯甲酸乙酯及其钠盐)(以对羟基苯甲酸计)、三氯蔗糖、菌落总数、对羟基苯甲酸酯类及其钠盐(以对羟基苯甲酸计)、胭脂红、日落黄、柠檬黄、二氧化硫残留量、罗丹明B、那可丁、可待因、吗啡、罂粟碱、大肠菌群、氨基酸态氮、谷氨酸钠。</w:t>
      </w:r>
    </w:p>
    <w:p w14:paraId="1D2B955C">
      <w:pPr>
        <w:spacing w:line="580" w:lineRule="exact"/>
        <w:ind w:firstLine="420"/>
        <w:rPr>
          <w:rFonts w:hint="eastAsia" w:ascii="黑体" w:eastAsia="黑体" w:cs="Times New Roman"/>
          <w:sz w:val="32"/>
          <w:szCs w:val="32"/>
        </w:rPr>
      </w:pPr>
      <w:r>
        <w:rPr>
          <w:rFonts w:hint="eastAsia" w:ascii="黑体" w:eastAsia="黑体" w:cs="Times New Roman"/>
          <w:b/>
          <w:bCs/>
          <w:sz w:val="32"/>
          <w:szCs w:val="32"/>
        </w:rPr>
        <w:t>四、</w:t>
      </w:r>
      <w:r>
        <w:rPr>
          <w:rFonts w:hint="eastAsia" w:ascii="黑体" w:eastAsia="黑体" w:cs="Times New Roman"/>
          <w:color w:val="FF0000"/>
          <w:sz w:val="32"/>
          <w:szCs w:val="32"/>
        </w:rPr>
        <w:t>豆制品</w:t>
      </w:r>
    </w:p>
    <w:p w14:paraId="07DC3914">
      <w:pPr>
        <w:spacing w:line="580" w:lineRule="exact"/>
        <w:ind w:firstLine="643" w:firstLineChars="200"/>
        <w:rPr>
          <w:rFonts w:hint="eastAsia" w:ascii="楷体_GB2312" w:hAnsi="楷体" w:eastAsia="楷体_GB2312" w:cs="Times New Roman"/>
          <w:b/>
          <w:bCs/>
          <w:sz w:val="32"/>
          <w:szCs w:val="32"/>
        </w:rPr>
      </w:pPr>
      <w:r>
        <w:rPr>
          <w:rFonts w:hint="eastAsia" w:ascii="楷体_GB2312" w:hAnsi="楷体" w:eastAsia="楷体_GB2312" w:cs="Times New Roman"/>
          <w:b/>
          <w:bCs/>
          <w:sz w:val="32"/>
          <w:szCs w:val="32"/>
        </w:rPr>
        <w:t>（一）抽检依据</w:t>
      </w:r>
    </w:p>
    <w:p w14:paraId="5E16B5CF">
      <w:pPr>
        <w:spacing w:line="580" w:lineRule="exact"/>
        <w:ind w:firstLine="640" w:firstLineChars="200"/>
        <w:rPr>
          <w:rFonts w:hint="eastAsia"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</w:rPr>
        <w:t>抽检依据GB 2760-2014《食品安全国家标准 食品添加剂使用标准》、GB 2762-2022《食品安全国家标准 食品中污染物限量》产品明示标准和质量要求等标准和指标的要求。</w:t>
      </w:r>
    </w:p>
    <w:p w14:paraId="2F3E12E4">
      <w:pPr>
        <w:spacing w:line="580" w:lineRule="exact"/>
        <w:ind w:firstLine="643" w:firstLineChars="200"/>
        <w:rPr>
          <w:rFonts w:hint="eastAsia" w:ascii="楷体_GB2312" w:hAnsi="楷体" w:eastAsia="楷体_GB2312" w:cs="Times New Roman"/>
          <w:b/>
          <w:bCs/>
          <w:sz w:val="32"/>
          <w:szCs w:val="32"/>
        </w:rPr>
      </w:pPr>
      <w:r>
        <w:rPr>
          <w:rFonts w:hint="eastAsia" w:ascii="楷体_GB2312" w:hAnsi="楷体" w:eastAsia="楷体_GB2312" w:cs="Times New Roman"/>
          <w:b/>
          <w:bCs/>
          <w:sz w:val="32"/>
          <w:szCs w:val="32"/>
        </w:rPr>
        <w:t>（二）检验项目</w:t>
      </w:r>
    </w:p>
    <w:p w14:paraId="4F09DF4A">
      <w:pPr>
        <w:spacing w:line="580" w:lineRule="exact"/>
        <w:ind w:firstLine="640" w:firstLineChars="200"/>
        <w:rPr>
          <w:rFonts w:hint="eastAsia"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</w:rPr>
        <w:t>豆制品的抽检项目包括铝的残留量(干样品,以Al计)、山梨酸及其钾盐(以山梨酸计)、苯甲酸及其钠盐(以苯甲酸计)、脱氢乙酸及其钠盐(以脱氢乙酸计)、蛋白质、铅(以Pb计)、丙酸及其钠盐、钙盐(以丙酸计)、糖精钠(以糖精计)。</w:t>
      </w:r>
    </w:p>
    <w:p w14:paraId="6A6A48C7">
      <w:pPr>
        <w:spacing w:line="580" w:lineRule="exact"/>
        <w:ind w:firstLine="420"/>
        <w:rPr>
          <w:rFonts w:hint="eastAsia" w:ascii="黑体" w:eastAsia="黑体" w:cs="Times New Roman"/>
          <w:sz w:val="32"/>
          <w:szCs w:val="32"/>
        </w:rPr>
      </w:pPr>
      <w:r>
        <w:rPr>
          <w:rFonts w:hint="eastAsia" w:ascii="黑体" w:eastAsia="黑体" w:cs="Times New Roman"/>
          <w:b/>
          <w:bCs/>
          <w:sz w:val="32"/>
          <w:szCs w:val="32"/>
        </w:rPr>
        <w:t>五、</w:t>
      </w:r>
      <w:r>
        <w:rPr>
          <w:rFonts w:hint="eastAsia" w:ascii="黑体" w:eastAsia="黑体" w:cs="Times New Roman"/>
          <w:color w:val="FF0000"/>
          <w:sz w:val="32"/>
          <w:szCs w:val="32"/>
        </w:rPr>
        <w:t>方便食品</w:t>
      </w:r>
    </w:p>
    <w:p w14:paraId="745AEDAC">
      <w:pPr>
        <w:spacing w:line="580" w:lineRule="exact"/>
        <w:ind w:firstLine="643" w:firstLineChars="200"/>
        <w:rPr>
          <w:rFonts w:hint="eastAsia" w:ascii="楷体_GB2312" w:hAnsi="楷体" w:eastAsia="楷体_GB2312" w:cs="Times New Roman"/>
          <w:b/>
          <w:bCs/>
          <w:sz w:val="32"/>
          <w:szCs w:val="32"/>
        </w:rPr>
      </w:pPr>
      <w:r>
        <w:rPr>
          <w:rFonts w:hint="eastAsia" w:ascii="楷体_GB2312" w:hAnsi="楷体" w:eastAsia="楷体_GB2312" w:cs="Times New Roman"/>
          <w:b/>
          <w:bCs/>
          <w:sz w:val="32"/>
          <w:szCs w:val="32"/>
        </w:rPr>
        <w:t>（一）抽检依据</w:t>
      </w:r>
    </w:p>
    <w:p w14:paraId="6B3E6ACD">
      <w:pPr>
        <w:spacing w:line="580" w:lineRule="exact"/>
        <w:ind w:firstLine="640" w:firstLineChars="200"/>
        <w:rPr>
          <w:rFonts w:hint="eastAsia"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</w:rPr>
        <w:t>抽检依据GB 2760-2014《食品安全国家标准 食品添加剂使用标准》、产品明示标准和质量要求等标准和指标的要求。</w:t>
      </w:r>
    </w:p>
    <w:p w14:paraId="091501D5">
      <w:pPr>
        <w:spacing w:line="580" w:lineRule="exact"/>
        <w:ind w:firstLine="643" w:firstLineChars="200"/>
        <w:rPr>
          <w:rFonts w:hint="eastAsia" w:ascii="楷体_GB2312" w:hAnsi="楷体" w:eastAsia="楷体_GB2312" w:cs="Times New Roman"/>
          <w:b/>
          <w:bCs/>
          <w:sz w:val="32"/>
          <w:szCs w:val="32"/>
        </w:rPr>
      </w:pPr>
      <w:r>
        <w:rPr>
          <w:rFonts w:hint="eastAsia" w:ascii="楷体_GB2312" w:hAnsi="楷体" w:eastAsia="楷体_GB2312" w:cs="Times New Roman"/>
          <w:b/>
          <w:bCs/>
          <w:sz w:val="32"/>
          <w:szCs w:val="32"/>
        </w:rPr>
        <w:t>（二）检验项目</w:t>
      </w:r>
    </w:p>
    <w:p w14:paraId="718F4AAB">
      <w:pPr>
        <w:spacing w:line="580" w:lineRule="exact"/>
        <w:ind w:firstLine="640" w:firstLineChars="200"/>
        <w:rPr>
          <w:rFonts w:hint="eastAsia"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</w:rPr>
        <w:t>方便食品的抽检项目包括三氯蔗糖、安赛蜜、甜蜜素(以环己基氨基磺酸计)、大肠菌群、霉菌、苯甲酸及其钠盐(以苯甲酸计)、山梨酸及其钾盐(以山梨酸计)、脱氢乙酸及其钠盐(以脱氢乙酸计)、糖精钠(以糖精计)、菌落总数。</w:t>
      </w:r>
    </w:p>
    <w:p w14:paraId="54B5C6A4">
      <w:pPr>
        <w:spacing w:line="580" w:lineRule="exact"/>
        <w:ind w:firstLine="420"/>
        <w:rPr>
          <w:rFonts w:hint="eastAsia" w:ascii="黑体" w:eastAsia="黑体" w:cs="Times New Roman"/>
          <w:sz w:val="32"/>
          <w:szCs w:val="32"/>
        </w:rPr>
      </w:pPr>
      <w:r>
        <w:rPr>
          <w:rFonts w:hint="eastAsia" w:ascii="黑体" w:eastAsia="黑体" w:cs="Times New Roman"/>
          <w:b/>
          <w:bCs/>
          <w:sz w:val="32"/>
          <w:szCs w:val="32"/>
        </w:rPr>
        <w:t>六、</w:t>
      </w:r>
      <w:r>
        <w:rPr>
          <w:rFonts w:hint="eastAsia" w:ascii="黑体" w:eastAsia="黑体" w:cs="Times New Roman"/>
          <w:color w:val="FF0000"/>
          <w:sz w:val="32"/>
          <w:szCs w:val="32"/>
        </w:rPr>
        <w:t>糕点</w:t>
      </w:r>
    </w:p>
    <w:p w14:paraId="284EC2C3">
      <w:pPr>
        <w:spacing w:line="580" w:lineRule="exact"/>
        <w:ind w:firstLine="643" w:firstLineChars="200"/>
        <w:rPr>
          <w:rFonts w:hint="eastAsia" w:ascii="楷体_GB2312" w:hAnsi="楷体" w:eastAsia="楷体_GB2312" w:cs="Times New Roman"/>
          <w:b/>
          <w:bCs/>
          <w:sz w:val="32"/>
          <w:szCs w:val="32"/>
        </w:rPr>
      </w:pPr>
      <w:r>
        <w:rPr>
          <w:rFonts w:hint="eastAsia" w:ascii="楷体_GB2312" w:hAnsi="楷体" w:eastAsia="楷体_GB2312" w:cs="Times New Roman"/>
          <w:b/>
          <w:bCs/>
          <w:sz w:val="32"/>
          <w:szCs w:val="32"/>
        </w:rPr>
        <w:t>（一）抽检依据</w:t>
      </w:r>
    </w:p>
    <w:p w14:paraId="48DCEC5F">
      <w:pPr>
        <w:spacing w:line="580" w:lineRule="exact"/>
        <w:ind w:firstLine="640" w:firstLineChars="200"/>
        <w:rPr>
          <w:rFonts w:hint="eastAsia"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</w:rPr>
        <w:t>抽检依据GB 7099-2015《食品安全国家标准 糕点、面包》、GB 31607-2021《食品安全国家标准 散装即食食品中致病菌限量》、GB 2760-2014《食品安全国家标准 食品添加剂使用标准》、GB 29921-2021《食品安全国家标准 预包装食品中致病菌限量》等标准和指标的要求。</w:t>
      </w:r>
    </w:p>
    <w:p w14:paraId="6A502749">
      <w:pPr>
        <w:spacing w:line="580" w:lineRule="exact"/>
        <w:ind w:firstLine="643" w:firstLineChars="200"/>
        <w:rPr>
          <w:rFonts w:hint="eastAsia" w:ascii="楷体_GB2312" w:hAnsi="楷体" w:eastAsia="楷体_GB2312" w:cs="Times New Roman"/>
          <w:b/>
          <w:bCs/>
          <w:sz w:val="32"/>
          <w:szCs w:val="32"/>
        </w:rPr>
      </w:pPr>
      <w:r>
        <w:rPr>
          <w:rFonts w:hint="eastAsia" w:ascii="楷体_GB2312" w:hAnsi="楷体" w:eastAsia="楷体_GB2312" w:cs="Times New Roman"/>
          <w:b/>
          <w:bCs/>
          <w:sz w:val="32"/>
          <w:szCs w:val="32"/>
        </w:rPr>
        <w:t>（二）检验项目</w:t>
      </w:r>
    </w:p>
    <w:p w14:paraId="29426218">
      <w:pPr>
        <w:spacing w:line="580" w:lineRule="exact"/>
        <w:ind w:firstLine="640" w:firstLineChars="200"/>
        <w:rPr>
          <w:rFonts w:hint="eastAsia"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</w:rPr>
        <w:t>糕点的抽检项目包括霉菌、沙门氏菌、金黄色葡萄球菌、大肠菌群、菌落总数、纳他霉素、脱氢乙酸及其钠盐(以脱氢乙酸计)、丙酸及其钠盐、钙盐(以丙酸计)、铝的残留量(干样品,以Al计)、安赛蜜、甜蜜素(以环己基氨基磺酸计)、糖精钠(以糖精计)、山梨酸及其钾盐(以山梨酸计)、苯甲酸及其钠盐(以苯甲酸计)、过氧化值(以脂肪计)、酸价(以脂肪计)(KOH)</w:t>
      </w:r>
    </w:p>
    <w:p w14:paraId="333879ED">
      <w:pPr>
        <w:spacing w:line="580" w:lineRule="exact"/>
        <w:ind w:firstLine="420"/>
        <w:rPr>
          <w:rFonts w:hint="eastAsia" w:ascii="黑体" w:eastAsia="黑体" w:cs="Times New Roman"/>
          <w:sz w:val="32"/>
          <w:szCs w:val="32"/>
        </w:rPr>
      </w:pPr>
      <w:r>
        <w:rPr>
          <w:rFonts w:hint="eastAsia" w:ascii="黑体" w:eastAsia="黑体" w:cs="Times New Roman"/>
          <w:b/>
          <w:bCs/>
          <w:sz w:val="32"/>
          <w:szCs w:val="32"/>
        </w:rPr>
        <w:t>七、</w:t>
      </w:r>
      <w:r>
        <w:rPr>
          <w:rFonts w:hint="eastAsia" w:ascii="黑体" w:eastAsia="黑体" w:cs="Times New Roman"/>
          <w:color w:val="FF0000"/>
          <w:sz w:val="32"/>
          <w:szCs w:val="32"/>
        </w:rPr>
        <w:t>粮食加工品</w:t>
      </w:r>
    </w:p>
    <w:p w14:paraId="4D602C0F">
      <w:pPr>
        <w:spacing w:line="580" w:lineRule="exact"/>
        <w:ind w:firstLine="643" w:firstLineChars="200"/>
        <w:rPr>
          <w:rFonts w:hint="eastAsia" w:ascii="楷体_GB2312" w:hAnsi="楷体" w:eastAsia="楷体_GB2312" w:cs="Times New Roman"/>
          <w:b/>
          <w:bCs/>
          <w:sz w:val="32"/>
          <w:szCs w:val="32"/>
        </w:rPr>
      </w:pPr>
      <w:r>
        <w:rPr>
          <w:rFonts w:hint="eastAsia" w:ascii="楷体_GB2312" w:hAnsi="楷体" w:eastAsia="楷体_GB2312" w:cs="Times New Roman"/>
          <w:b/>
          <w:bCs/>
          <w:sz w:val="32"/>
          <w:szCs w:val="32"/>
        </w:rPr>
        <w:t>（一）抽检依据</w:t>
      </w:r>
    </w:p>
    <w:p w14:paraId="7AC67B12">
      <w:pPr>
        <w:spacing w:line="580" w:lineRule="exact"/>
        <w:ind w:firstLine="640" w:firstLineChars="200"/>
        <w:rPr>
          <w:rFonts w:hint="eastAsia"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</w:rPr>
        <w:t>抽检依据GB 2760-2014《食品安全国家标准 食品添加剂使用标准》、GB 2761-2017《食品安全国家标准 食品中真菌毒素限量》、GB 2762-2022《食品安全国家标准 食品中污染物限量》、[2011]第4号 《关于撤销食品添加剂过氧化苯甲酰、过氧化钙的公告》、产品明示标准和质量要求等标准和指标的要求。</w:t>
      </w:r>
    </w:p>
    <w:p w14:paraId="562BA6AB">
      <w:pPr>
        <w:spacing w:line="580" w:lineRule="exact"/>
        <w:ind w:firstLine="643" w:firstLineChars="200"/>
        <w:rPr>
          <w:rFonts w:hint="eastAsia" w:ascii="楷体_GB2312" w:hAnsi="楷体" w:eastAsia="楷体_GB2312" w:cs="Times New Roman"/>
          <w:b/>
          <w:bCs/>
          <w:sz w:val="32"/>
          <w:szCs w:val="32"/>
        </w:rPr>
      </w:pPr>
      <w:r>
        <w:rPr>
          <w:rFonts w:hint="eastAsia" w:ascii="楷体_GB2312" w:hAnsi="楷体" w:eastAsia="楷体_GB2312" w:cs="Times New Roman"/>
          <w:b/>
          <w:bCs/>
          <w:sz w:val="32"/>
          <w:szCs w:val="32"/>
        </w:rPr>
        <w:t>（二）检验项目</w:t>
      </w:r>
    </w:p>
    <w:p w14:paraId="09A0CCD1">
      <w:pPr>
        <w:spacing w:line="580" w:lineRule="exact"/>
        <w:ind w:firstLine="640" w:firstLineChars="200"/>
        <w:rPr>
          <w:rFonts w:hint="eastAsia"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</w:rPr>
        <w:t>粮食加工品的抽检项目包括苯甲酸及其钠盐(以苯甲酸计)、山梨酸及其钾盐(以山梨酸计)、脱氢乙酸及其钠盐(以脱氢乙酸计)、二氧化硫残留量、赭曲霉毒素A、黄曲霉毒素B</w:t>
      </w:r>
      <w:r>
        <w:rPr>
          <w:rFonts w:ascii="Cambria Math" w:hAnsi="Cambria Math" w:eastAsia="仿宋_GB2312" w:cs="Cambria Math"/>
          <w:sz w:val="32"/>
          <w:szCs w:val="32"/>
        </w:rPr>
        <w:t>₁</w:t>
      </w:r>
      <w:r>
        <w:rPr>
          <w:rFonts w:hint="eastAsia" w:ascii="仿宋_GB2312" w:hAnsi="仿宋_GB2312" w:eastAsia="仿宋_GB2312" w:cs="仿宋_GB2312"/>
          <w:sz w:val="32"/>
          <w:szCs w:val="32"/>
        </w:rPr>
        <w:t>、苯并</w:t>
      </w:r>
      <w:r>
        <w:rPr>
          <w:rFonts w:hint="eastAsia" w:ascii="仿宋_GB2312" w:eastAsia="仿宋_GB2312" w:cs="Times New Roman"/>
          <w:sz w:val="32"/>
          <w:szCs w:val="32"/>
        </w:rPr>
        <w:t>[a]芘、镉(以Cd计)、铅(以Pb计)、糖精钠(以糖精计)、甜蜜素(以环己基氨基磺酸计)、安赛蜜、柠檬黄、胭脂红、偶氮甲酰胺、过氧化苯甲酰、脱氧雪腐镰刀菌烯醇、玉米赤霉烯酮、日落黄、无机砷(以As计)。</w:t>
      </w:r>
    </w:p>
    <w:p w14:paraId="4C8F3728">
      <w:pPr>
        <w:spacing w:line="580" w:lineRule="exact"/>
        <w:ind w:firstLine="420"/>
        <w:rPr>
          <w:rFonts w:hint="eastAsia" w:ascii="黑体" w:eastAsia="黑体" w:cs="Times New Roman"/>
          <w:sz w:val="32"/>
          <w:szCs w:val="32"/>
        </w:rPr>
      </w:pPr>
      <w:r>
        <w:rPr>
          <w:rFonts w:hint="eastAsia" w:ascii="黑体" w:eastAsia="黑体" w:cs="Times New Roman"/>
          <w:b/>
          <w:bCs/>
          <w:sz w:val="32"/>
          <w:szCs w:val="32"/>
        </w:rPr>
        <w:t>八、</w:t>
      </w:r>
      <w:r>
        <w:rPr>
          <w:rFonts w:hint="eastAsia" w:ascii="黑体" w:eastAsia="黑体" w:cs="Times New Roman"/>
          <w:color w:val="FF0000"/>
          <w:sz w:val="32"/>
          <w:szCs w:val="32"/>
        </w:rPr>
        <w:t>食糖</w:t>
      </w:r>
    </w:p>
    <w:p w14:paraId="665BD611">
      <w:pPr>
        <w:spacing w:line="580" w:lineRule="exact"/>
        <w:ind w:firstLine="643" w:firstLineChars="200"/>
        <w:rPr>
          <w:rFonts w:hint="eastAsia" w:ascii="楷体_GB2312" w:hAnsi="楷体" w:eastAsia="楷体_GB2312" w:cs="Times New Roman"/>
          <w:b/>
          <w:bCs/>
          <w:sz w:val="32"/>
          <w:szCs w:val="32"/>
        </w:rPr>
      </w:pPr>
      <w:r>
        <w:rPr>
          <w:rFonts w:hint="eastAsia" w:ascii="楷体_GB2312" w:hAnsi="楷体" w:eastAsia="楷体_GB2312" w:cs="Times New Roman"/>
          <w:b/>
          <w:bCs/>
          <w:sz w:val="32"/>
          <w:szCs w:val="32"/>
        </w:rPr>
        <w:t>（一）抽检依据</w:t>
      </w:r>
    </w:p>
    <w:p w14:paraId="22F0CC1E">
      <w:pPr>
        <w:spacing w:line="580" w:lineRule="exact"/>
        <w:ind w:firstLine="640" w:firstLineChars="200"/>
        <w:rPr>
          <w:rFonts w:hint="eastAsia"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</w:rPr>
        <w:t>抽检依据GB 13104-2014《食品安全国家标准 食糖》、GB 2760-2014《食品安全国家标准 食品添加剂使用标准》等标准和指标的要求。</w:t>
      </w:r>
    </w:p>
    <w:p w14:paraId="590A4F4C">
      <w:pPr>
        <w:spacing w:line="580" w:lineRule="exact"/>
        <w:ind w:firstLine="643" w:firstLineChars="200"/>
        <w:rPr>
          <w:rFonts w:hint="eastAsia" w:ascii="楷体_GB2312" w:hAnsi="楷体" w:eastAsia="楷体_GB2312" w:cs="Times New Roman"/>
          <w:b/>
          <w:bCs/>
          <w:sz w:val="32"/>
          <w:szCs w:val="32"/>
        </w:rPr>
      </w:pPr>
      <w:r>
        <w:rPr>
          <w:rFonts w:hint="eastAsia" w:ascii="楷体_GB2312" w:hAnsi="楷体" w:eastAsia="楷体_GB2312" w:cs="Times New Roman"/>
          <w:b/>
          <w:bCs/>
          <w:sz w:val="32"/>
          <w:szCs w:val="32"/>
        </w:rPr>
        <w:t>（二）检验项目</w:t>
      </w:r>
    </w:p>
    <w:p w14:paraId="7E3D769D">
      <w:pPr>
        <w:spacing w:line="580" w:lineRule="exact"/>
        <w:ind w:firstLine="640" w:firstLineChars="200"/>
        <w:rPr>
          <w:rFonts w:hint="eastAsia"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</w:rPr>
        <w:t>食糖的抽检项目包括螨、日落黄、苋菜红、胭脂红、二氧化硫残留量、赤藓红、诱惑红、柠檬黄、新红、喹啉黄、酸性红。</w:t>
      </w:r>
    </w:p>
    <w:p w14:paraId="6556D573">
      <w:pPr>
        <w:spacing w:line="580" w:lineRule="exact"/>
        <w:ind w:firstLine="420"/>
        <w:rPr>
          <w:rFonts w:hint="eastAsia" w:ascii="黑体" w:eastAsia="黑体" w:cs="Times New Roman"/>
          <w:sz w:val="32"/>
          <w:szCs w:val="32"/>
        </w:rPr>
      </w:pPr>
      <w:r>
        <w:rPr>
          <w:rFonts w:hint="eastAsia" w:ascii="黑体" w:eastAsia="黑体" w:cs="Times New Roman"/>
          <w:b/>
          <w:bCs/>
          <w:sz w:val="32"/>
          <w:szCs w:val="32"/>
        </w:rPr>
        <w:t>九、</w:t>
      </w:r>
      <w:r>
        <w:rPr>
          <w:rFonts w:hint="eastAsia" w:ascii="黑体" w:eastAsia="黑体" w:cs="Times New Roman"/>
          <w:color w:val="FF0000"/>
          <w:sz w:val="32"/>
          <w:szCs w:val="32"/>
        </w:rPr>
        <w:t>食用油、油脂及其制品</w:t>
      </w:r>
    </w:p>
    <w:p w14:paraId="6679939D">
      <w:pPr>
        <w:spacing w:line="580" w:lineRule="exact"/>
        <w:ind w:firstLine="643" w:firstLineChars="200"/>
        <w:rPr>
          <w:rFonts w:hint="eastAsia" w:ascii="楷体_GB2312" w:hAnsi="楷体" w:eastAsia="楷体_GB2312" w:cs="Times New Roman"/>
          <w:b/>
          <w:bCs/>
          <w:sz w:val="32"/>
          <w:szCs w:val="32"/>
        </w:rPr>
      </w:pPr>
      <w:r>
        <w:rPr>
          <w:rFonts w:hint="eastAsia" w:ascii="楷体_GB2312" w:hAnsi="楷体" w:eastAsia="楷体_GB2312" w:cs="Times New Roman"/>
          <w:b/>
          <w:bCs/>
          <w:sz w:val="32"/>
          <w:szCs w:val="32"/>
        </w:rPr>
        <w:t>（一）抽检依据</w:t>
      </w:r>
    </w:p>
    <w:p w14:paraId="5ABFE8A3">
      <w:pPr>
        <w:spacing w:line="580" w:lineRule="exact"/>
        <w:ind w:firstLine="640" w:firstLineChars="200"/>
        <w:rPr>
          <w:rFonts w:hint="eastAsia"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</w:rPr>
        <w:t>抽检依据GB/T 1536-2021《菜籽油》、GB 2762-2017《食品安全国家标准 食品中污染物限量》、GB 2716-2018《食品安全国家标准 植物油》、GB 2760-2014《食品安全国家标准 食品添加剂使用标准》、GB 2762-2022《食品安全国家标准 食品中污染物限量》、产品明示标准和质量要求等标准和指标的要求。</w:t>
      </w:r>
    </w:p>
    <w:p w14:paraId="509FEA94">
      <w:pPr>
        <w:spacing w:line="580" w:lineRule="exact"/>
        <w:ind w:firstLine="643" w:firstLineChars="200"/>
        <w:rPr>
          <w:rFonts w:hint="eastAsia" w:ascii="楷体_GB2312" w:hAnsi="楷体" w:eastAsia="楷体_GB2312" w:cs="Times New Roman"/>
          <w:b/>
          <w:bCs/>
          <w:sz w:val="32"/>
          <w:szCs w:val="32"/>
        </w:rPr>
      </w:pPr>
      <w:r>
        <w:rPr>
          <w:rFonts w:hint="eastAsia" w:ascii="楷体_GB2312" w:hAnsi="楷体" w:eastAsia="楷体_GB2312" w:cs="Times New Roman"/>
          <w:b/>
          <w:bCs/>
          <w:sz w:val="32"/>
          <w:szCs w:val="32"/>
        </w:rPr>
        <w:t>（二）检验项目</w:t>
      </w:r>
    </w:p>
    <w:p w14:paraId="5446BF2E">
      <w:pPr>
        <w:spacing w:line="580" w:lineRule="exact"/>
        <w:ind w:firstLine="640" w:firstLineChars="200"/>
        <w:rPr>
          <w:rFonts w:hint="eastAsia"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</w:rPr>
        <w:t>食用油、油脂及其制品的抽检项目包括酸价(以KOH计)、过氧化值、铅(以Pb计)、溶剂残留量、特丁基对苯二酚(TBHQ)、乙基麦芽酚、苯并[a]芘、酸价(KOH)。</w:t>
      </w:r>
    </w:p>
    <w:p w14:paraId="1CBB7E05">
      <w:pPr>
        <w:spacing w:line="580" w:lineRule="exact"/>
        <w:ind w:firstLine="420"/>
        <w:rPr>
          <w:rFonts w:hint="eastAsia" w:ascii="黑体" w:eastAsia="黑体" w:cs="Times New Roman"/>
          <w:sz w:val="32"/>
          <w:szCs w:val="32"/>
        </w:rPr>
      </w:pPr>
      <w:r>
        <w:rPr>
          <w:rFonts w:hint="eastAsia" w:ascii="黑体" w:eastAsia="黑体" w:cs="Times New Roman"/>
          <w:b/>
          <w:bCs/>
          <w:sz w:val="32"/>
          <w:szCs w:val="32"/>
        </w:rPr>
        <w:t>十、</w:t>
      </w:r>
      <w:r>
        <w:rPr>
          <w:rFonts w:hint="eastAsia" w:ascii="黑体" w:eastAsia="黑体" w:cs="Times New Roman"/>
          <w:color w:val="FF0000"/>
          <w:sz w:val="32"/>
          <w:szCs w:val="32"/>
        </w:rPr>
        <w:t>蔬菜制品</w:t>
      </w:r>
    </w:p>
    <w:p w14:paraId="387A42AA">
      <w:pPr>
        <w:spacing w:line="580" w:lineRule="exact"/>
        <w:ind w:firstLine="643" w:firstLineChars="200"/>
        <w:rPr>
          <w:rFonts w:hint="eastAsia" w:ascii="楷体_GB2312" w:hAnsi="楷体" w:eastAsia="楷体_GB2312" w:cs="Times New Roman"/>
          <w:b/>
          <w:bCs/>
          <w:sz w:val="32"/>
          <w:szCs w:val="32"/>
        </w:rPr>
      </w:pPr>
      <w:r>
        <w:rPr>
          <w:rFonts w:hint="eastAsia" w:ascii="楷体_GB2312" w:hAnsi="楷体" w:eastAsia="楷体_GB2312" w:cs="Times New Roman"/>
          <w:b/>
          <w:bCs/>
          <w:sz w:val="32"/>
          <w:szCs w:val="32"/>
        </w:rPr>
        <w:t>（一）抽检依据</w:t>
      </w:r>
    </w:p>
    <w:p w14:paraId="56CD5BE1">
      <w:pPr>
        <w:spacing w:line="580" w:lineRule="exact"/>
        <w:ind w:firstLine="640" w:firstLineChars="200"/>
        <w:rPr>
          <w:rFonts w:hint="eastAsia"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</w:rPr>
        <w:t>抽检依据GB 2760-2014《食品安全国家标准 食品添加剂使用标准》、GB 2762-2022《食品安全国家标准 食品中污染物限量》等标准和指标的要求。</w:t>
      </w:r>
    </w:p>
    <w:p w14:paraId="1C1A3D8A">
      <w:pPr>
        <w:spacing w:line="580" w:lineRule="exact"/>
        <w:ind w:firstLine="643" w:firstLineChars="200"/>
        <w:rPr>
          <w:rFonts w:hint="eastAsia" w:ascii="楷体_GB2312" w:hAnsi="楷体" w:eastAsia="楷体_GB2312" w:cs="Times New Roman"/>
          <w:b/>
          <w:bCs/>
          <w:sz w:val="32"/>
          <w:szCs w:val="32"/>
        </w:rPr>
      </w:pPr>
      <w:r>
        <w:rPr>
          <w:rFonts w:hint="eastAsia" w:ascii="楷体_GB2312" w:hAnsi="楷体" w:eastAsia="楷体_GB2312" w:cs="Times New Roman"/>
          <w:b/>
          <w:bCs/>
          <w:sz w:val="32"/>
          <w:szCs w:val="32"/>
        </w:rPr>
        <w:t>（二）检验项目</w:t>
      </w:r>
    </w:p>
    <w:p w14:paraId="106742D6">
      <w:pPr>
        <w:spacing w:line="580" w:lineRule="exact"/>
        <w:ind w:firstLine="640" w:firstLineChars="200"/>
        <w:rPr>
          <w:rFonts w:hint="eastAsia"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</w:rPr>
        <w:t>蔬菜制品的抽检项目包括糖精钠(以糖精计)、脱氢乙酸及其钠盐(以脱氢乙酸计)、甜蜜素(以环己基氨基磺酸计)、苯甲酸及其钠盐(以苯甲酸计)、山梨酸及其钾盐(以山梨酸计)、铅(以Pb计)、镉(以Cd计)、二氧化硫残留量。</w:t>
      </w:r>
    </w:p>
    <w:p w14:paraId="35DF8D9B">
      <w:pPr>
        <w:spacing w:line="580" w:lineRule="exact"/>
        <w:ind w:firstLine="420"/>
        <w:rPr>
          <w:rFonts w:hint="eastAsia" w:ascii="黑体" w:eastAsia="黑体" w:cs="Times New Roman"/>
          <w:sz w:val="32"/>
          <w:szCs w:val="32"/>
        </w:rPr>
      </w:pPr>
      <w:r>
        <w:rPr>
          <w:rFonts w:hint="eastAsia" w:ascii="黑体" w:eastAsia="黑体" w:cs="Times New Roman"/>
          <w:b/>
          <w:bCs/>
          <w:sz w:val="32"/>
          <w:szCs w:val="32"/>
        </w:rPr>
        <w:t>十一、</w:t>
      </w:r>
      <w:r>
        <w:rPr>
          <w:rFonts w:hint="eastAsia" w:ascii="黑体" w:eastAsia="黑体" w:cs="Times New Roman"/>
          <w:color w:val="FF0000"/>
          <w:sz w:val="32"/>
          <w:szCs w:val="32"/>
        </w:rPr>
        <w:t>饮料</w:t>
      </w:r>
    </w:p>
    <w:p w14:paraId="7F875509">
      <w:pPr>
        <w:spacing w:line="580" w:lineRule="exact"/>
        <w:ind w:firstLine="643" w:firstLineChars="200"/>
        <w:rPr>
          <w:rFonts w:hint="eastAsia" w:ascii="楷体_GB2312" w:hAnsi="楷体" w:eastAsia="楷体_GB2312" w:cs="Times New Roman"/>
          <w:b/>
          <w:bCs/>
          <w:sz w:val="32"/>
          <w:szCs w:val="32"/>
        </w:rPr>
      </w:pPr>
      <w:r>
        <w:rPr>
          <w:rFonts w:hint="eastAsia" w:ascii="楷体_GB2312" w:hAnsi="楷体" w:eastAsia="楷体_GB2312" w:cs="Times New Roman"/>
          <w:b/>
          <w:bCs/>
          <w:sz w:val="32"/>
          <w:szCs w:val="32"/>
        </w:rPr>
        <w:t>（一）抽检依据</w:t>
      </w:r>
    </w:p>
    <w:p w14:paraId="1116CB0B">
      <w:pPr>
        <w:spacing w:line="580" w:lineRule="exact"/>
        <w:ind w:firstLine="640" w:firstLineChars="200"/>
        <w:rPr>
          <w:rFonts w:hint="eastAsia"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</w:rPr>
        <w:t>抽检依据GB 2762-2022《食品安全国家标准 食品中污染物限量》、GB 2761-2017《食品安全国家标准 食品中真菌毒素限量》、GB 2760-2014《食品安全国家标准 食品添加剂使用标准》、GB 7101-2022《食品安全国家标准 饮料》、GB 19298-2014《食品安全国家标准 包装饮用水》、GB 17323-1998《瓶装饮用纯净水》、GB 2762-2017《食品安全国家标准 食品中污染物限量》、2011年第10号《关于三聚氰胺在食品中的限量值的公告》等标准和指标的要求。</w:t>
      </w:r>
    </w:p>
    <w:p w14:paraId="37538520">
      <w:pPr>
        <w:spacing w:line="580" w:lineRule="exact"/>
        <w:ind w:firstLine="643" w:firstLineChars="200"/>
        <w:rPr>
          <w:rFonts w:hint="eastAsia" w:ascii="楷体_GB2312" w:hAnsi="楷体" w:eastAsia="楷体_GB2312" w:cs="Times New Roman"/>
          <w:b/>
          <w:bCs/>
          <w:sz w:val="32"/>
          <w:szCs w:val="32"/>
        </w:rPr>
      </w:pPr>
      <w:r>
        <w:rPr>
          <w:rFonts w:hint="eastAsia" w:ascii="楷体_GB2312" w:hAnsi="楷体" w:eastAsia="楷体_GB2312" w:cs="Times New Roman"/>
          <w:b/>
          <w:bCs/>
          <w:sz w:val="32"/>
          <w:szCs w:val="32"/>
        </w:rPr>
        <w:t>（二）检验项目</w:t>
      </w:r>
    </w:p>
    <w:p w14:paraId="29C4FC14">
      <w:pPr>
        <w:spacing w:line="580" w:lineRule="exact"/>
        <w:ind w:firstLine="640" w:firstLineChars="200"/>
        <w:rPr>
          <w:rFonts w:hint="eastAsia"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</w:rPr>
        <w:t>饮料的抽检项目包括铅(以Pb计)、展青霉素、苯甲酸及其钠盐(以苯甲酸计)、山梨酸及其钾盐(以山梨酸计)、脱氢乙酸及其钠盐(以脱氢乙酸计)、安赛蜜、甜蜜素(以环己基氨基磺酸计)、苋菜红、胭脂红、柠檬黄、日落黄、亮蓝、菌落总数、大肠菌群、霉菌、酵母、铜绿假单胞菌、溴酸盐、电导率[(25士1)°C]、亚硝酸盐(以NO</w:t>
      </w:r>
      <w:r>
        <w:rPr>
          <w:rFonts w:ascii="Cambria Math" w:hAnsi="Cambria Math" w:eastAsia="仿宋_GB2312" w:cs="Cambria Math"/>
          <w:sz w:val="32"/>
          <w:szCs w:val="32"/>
        </w:rPr>
        <w:t>₂⁻</w:t>
      </w:r>
      <w:r>
        <w:rPr>
          <w:rFonts w:hint="eastAsia" w:ascii="仿宋_GB2312" w:hAnsi="仿宋_GB2312" w:eastAsia="仿宋_GB2312" w:cs="仿宋_GB2312"/>
          <w:sz w:val="32"/>
          <w:szCs w:val="32"/>
        </w:rPr>
        <w:t>计</w:t>
      </w:r>
      <w:r>
        <w:rPr>
          <w:rFonts w:hint="eastAsia" w:ascii="仿宋_GB2312" w:eastAsia="仿宋_GB2312" w:cs="Times New Roman"/>
          <w:sz w:val="32"/>
          <w:szCs w:val="32"/>
        </w:rPr>
        <w:t>)、余氯(游离氯)、糖精钠(以糖精计)、三聚氰胺。</w:t>
      </w:r>
    </w:p>
    <w:p w14:paraId="6243CAE9">
      <w:pPr>
        <w:spacing w:line="580" w:lineRule="exact"/>
        <w:ind w:firstLine="420"/>
        <w:rPr>
          <w:rFonts w:hint="eastAsia" w:ascii="黑体" w:eastAsia="黑体" w:cs="Times New Roman"/>
          <w:sz w:val="32"/>
          <w:szCs w:val="32"/>
        </w:rPr>
      </w:pPr>
      <w:r>
        <w:rPr>
          <w:rFonts w:hint="eastAsia" w:ascii="黑体" w:eastAsia="黑体" w:cs="Times New Roman"/>
          <w:b/>
          <w:bCs/>
          <w:sz w:val="32"/>
          <w:szCs w:val="32"/>
        </w:rPr>
        <w:t>十二、</w:t>
      </w:r>
      <w:r>
        <w:rPr>
          <w:rFonts w:hint="eastAsia" w:ascii="黑体" w:eastAsia="黑体" w:cs="Times New Roman"/>
          <w:color w:val="FF0000"/>
          <w:sz w:val="32"/>
          <w:szCs w:val="32"/>
        </w:rPr>
        <w:t>食用农产品</w:t>
      </w:r>
    </w:p>
    <w:p w14:paraId="4CC83A3F">
      <w:pPr>
        <w:spacing w:line="580" w:lineRule="exact"/>
        <w:ind w:firstLine="643" w:firstLineChars="200"/>
        <w:rPr>
          <w:rFonts w:hint="eastAsia" w:ascii="楷体_GB2312" w:hAnsi="楷体" w:eastAsia="楷体_GB2312" w:cs="Times New Roman"/>
          <w:b/>
          <w:bCs/>
          <w:sz w:val="32"/>
          <w:szCs w:val="32"/>
        </w:rPr>
      </w:pPr>
      <w:r>
        <w:rPr>
          <w:rFonts w:hint="eastAsia" w:ascii="楷体_GB2312" w:hAnsi="楷体" w:eastAsia="楷体_GB2312" w:cs="Times New Roman"/>
          <w:b/>
          <w:bCs/>
          <w:sz w:val="32"/>
          <w:szCs w:val="32"/>
        </w:rPr>
        <w:t>（一）抽检依据</w:t>
      </w:r>
    </w:p>
    <w:p w14:paraId="5883BFEC">
      <w:pPr>
        <w:spacing w:line="580" w:lineRule="exact"/>
        <w:ind w:firstLine="640" w:firstLineChars="200"/>
        <w:rPr>
          <w:rFonts w:hint="eastAsia"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</w:rPr>
        <w:t>抽检依据GB 2762-2022《食品安全国家标准 食品中污染物限量》、GB 2763-2021《食品安全国家标准 食品中农药最大残留限量》、GB 2760-2014《食品安全国家标准 食品添加剂使用标准》、GB 2763.1-2022《食品安全国家标准 食品中2,4-滴丁酸钠盐等112种农药最大残留限量》、GB 19300-2014《食品安全国家标准 坚果与籽类食品》、GB 2761-2017《食品安全国家标准 食品中真菌毒素限量》、GB 22556-2008《豆芽卫生标准》、第250号《食品动物中禁止使用的药品及其他化合物清单》、GB 31650-2019《食品安全国家标准 食品中兽药最大残留限量》、GB 31650.1-2022《食品安全国家标准 食品中41种兽药最大残留限量》等标准和指标的要求。</w:t>
      </w:r>
    </w:p>
    <w:p w14:paraId="65B6D5C2">
      <w:pPr>
        <w:spacing w:line="580" w:lineRule="exact"/>
        <w:ind w:firstLine="643" w:firstLineChars="200"/>
        <w:rPr>
          <w:rFonts w:hint="eastAsia" w:ascii="楷体_GB2312" w:hAnsi="楷体" w:eastAsia="楷体_GB2312" w:cs="Times New Roman"/>
          <w:b/>
          <w:bCs/>
          <w:sz w:val="32"/>
          <w:szCs w:val="32"/>
        </w:rPr>
      </w:pPr>
      <w:r>
        <w:rPr>
          <w:rFonts w:hint="eastAsia" w:ascii="楷体_GB2312" w:hAnsi="楷体" w:eastAsia="楷体_GB2312" w:cs="Times New Roman"/>
          <w:b/>
          <w:bCs/>
          <w:sz w:val="32"/>
          <w:szCs w:val="32"/>
        </w:rPr>
        <w:t>（二）检验项目</w:t>
      </w:r>
    </w:p>
    <w:p w14:paraId="313E9F7F">
      <w:pPr>
        <w:spacing w:line="580" w:lineRule="exact"/>
        <w:ind w:firstLine="640" w:firstLineChars="200"/>
        <w:rPr>
          <w:rFonts w:hint="eastAsia"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</w:rPr>
        <w:t>1、畜禽肉及副产品的抽检项目包括五氯酚酸钠(以五氯酚计)、磺胺类(总量)、克伦特罗、莱克多巴胺、沙丁胺醇、地塞米松、恩诺沙星。</w:t>
      </w:r>
    </w:p>
    <w:p w14:paraId="69831D7C">
      <w:pPr>
        <w:spacing w:line="580" w:lineRule="exact"/>
        <w:ind w:firstLine="640" w:firstLineChars="200"/>
        <w:rPr>
          <w:rFonts w:hint="eastAsia"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</w:rPr>
        <w:t>2、生干坚果与籽类食品的抽检项目包括酸价(以脂肪计)(KOH)、过氧化值(以脂肪计)、镉(以Cd计)、黄曲霉毒素B</w:t>
      </w:r>
      <w:r>
        <w:rPr>
          <w:rFonts w:ascii="Cambria Math" w:hAnsi="Cambria Math" w:eastAsia="仿宋_GB2312" w:cs="Cambria Math"/>
          <w:sz w:val="32"/>
          <w:szCs w:val="32"/>
        </w:rPr>
        <w:t>₁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 w14:paraId="68B66702">
      <w:pPr>
        <w:spacing w:line="580" w:lineRule="exact"/>
        <w:ind w:firstLine="640" w:firstLineChars="200"/>
        <w:rPr>
          <w:rFonts w:hint="eastAsia"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</w:rPr>
        <w:t>3、蔬菜的抽检项目包括铅(以Pb计)、吡虫啉、敌敌畏、毒死蜱、甲拌磷、氯氟氰菊酯和高效氯氟氰菊酯、噻虫胺、噻虫嗪、氧乐果、二氧化硫残留量、克百威、水胺硫磷、苯醚甲环唑、三氯杀螨醇、啶虫脒、腐霉利、氟虫腈、辛硫磷、对硫磷、乐果、4-氯苯氧乙酸钠(以4-氯苯氧乙酸计)、6-苄基腺嘌呤(6-BA)、总汞(以Hg计)、亚硫酸盐(以SO</w:t>
      </w:r>
      <w:r>
        <w:rPr>
          <w:rFonts w:ascii="Cambria Math" w:hAnsi="Cambria Math" w:eastAsia="仿宋_GB2312" w:cs="Cambria Math"/>
          <w:sz w:val="32"/>
          <w:szCs w:val="32"/>
        </w:rPr>
        <w:t>₂</w:t>
      </w:r>
      <w:r>
        <w:rPr>
          <w:rFonts w:hint="eastAsia" w:ascii="仿宋_GB2312" w:hAnsi="仿宋_GB2312" w:eastAsia="仿宋_GB2312" w:cs="仿宋_GB2312"/>
          <w:sz w:val="32"/>
          <w:szCs w:val="32"/>
        </w:rPr>
        <w:t>计</w:t>
      </w:r>
      <w:r>
        <w:rPr>
          <w:rFonts w:hint="eastAsia" w:ascii="仿宋_GB2312" w:eastAsia="仿宋_GB2312" w:cs="Times New Roman"/>
          <w:sz w:val="32"/>
          <w:szCs w:val="32"/>
        </w:rPr>
        <w:t>)、镉(以Cd计)、氯氰菊酯和高效氯氰菊酯、倍硫磷、联苯菊酯、阿维菌素、甲氰菊酯、甲氨基阿维菌素苯甲酸盐、甲基异柳磷、灭蝇胺、赤霉素、乙酰甲胺磷、戊唑醇、甲胺磷、多菌灵、二甲戊灵、六六六、三唑磷、灭多威、百菌清、腈菌唑。</w:t>
      </w:r>
    </w:p>
    <w:p w14:paraId="275954A8">
      <w:pPr>
        <w:spacing w:line="580" w:lineRule="exact"/>
        <w:ind w:firstLine="640" w:firstLineChars="200"/>
        <w:rPr>
          <w:rFonts w:hint="eastAsia"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</w:rPr>
        <w:t>4、水产品的抽检项目包括恩诺沙星、孔雀石绿、氯霉素、甲氧苄啶、地西泮、五氯酚酸钠(以五氯酚计)、氧氟沙星。</w:t>
      </w:r>
    </w:p>
    <w:p w14:paraId="450C1333">
      <w:pPr>
        <w:spacing w:line="580" w:lineRule="exact"/>
        <w:ind w:firstLine="640" w:firstLineChars="200"/>
        <w:rPr>
          <w:rFonts w:hint="eastAsia"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</w:rPr>
        <w:t>5、水产品的抽检项目包括恩诺沙星、孔雀石绿、氯霉素、甲氧苄啶、地西泮、五氯酚酸钠(以五氯酚计)、氧氟沙星。</w:t>
      </w:r>
    </w:p>
    <w:p w14:paraId="257926E1">
      <w:pPr>
        <w:spacing w:line="580" w:lineRule="exact"/>
        <w:ind w:firstLine="640" w:firstLineChars="200"/>
        <w:rPr>
          <w:rFonts w:hint="eastAsia"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</w:rPr>
        <w:t>6、水果类的抽检项目包括苯醚甲环唑、腈苯唑、吡虫啉、噻虫胺、噻虫嗪、联苯菊酯、丙溴磷、水胺硫磷、氯氟氰菊酯和高效氯氟氰菊酯、毒死蜱、氧乐果、敌敌畏、戊唑醇、吡唑醚菌酯、氟虫腈、克百威、氯吡脲、脱氢乙酸及其钠盐(以脱氢乙酸计)、糖精钠(以糖精计)、苯甲酸及其钠盐(以苯甲酸计)、山梨酸及其钾盐(以山梨酸计)、三氯蔗糖、甜蜜素(以环己基氨基磺酸计)、烯酰吗啉。</w:t>
      </w:r>
    </w:p>
    <w:p w14:paraId="764C9BE1">
      <w:pPr>
        <w:spacing w:line="580" w:lineRule="exact"/>
        <w:ind w:firstLine="640" w:firstLineChars="200"/>
        <w:rPr>
          <w:rFonts w:hint="eastAsia"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</w:rPr>
        <w:t>7、鲜蛋的抽检项目包括地美硝唑、恩诺沙星、甲硝唑、氟虫腈、氯霉素、氟苯尼考、磺胺类(总量)、地克珠利、托曲珠利、氧氟沙星、多西环素、呋喃唑酮代谢物、甲砜霉素、沙拉沙星、甲氧苄啶。</w:t>
      </w:r>
    </w:p>
    <w:p w14:paraId="54F4E345">
      <w:pPr>
        <w:spacing w:line="580" w:lineRule="exact"/>
        <w:ind w:firstLine="640" w:firstLineChars="200"/>
        <w:rPr>
          <w:rFonts w:hint="eastAsia" w:ascii="仿宋_GB2312" w:eastAsia="仿宋_GB2312" w:cs="Times New Roman"/>
          <w:sz w:val="32"/>
          <w:szCs w:val="32"/>
        </w:rPr>
      </w:pPr>
    </w:p>
    <w:p w14:paraId="2DC01BD9">
      <w:pPr>
        <w:spacing w:line="580" w:lineRule="exact"/>
        <w:ind w:firstLine="640" w:firstLineChars="200"/>
        <w:rPr>
          <w:rFonts w:ascii="仿宋_GB2312" w:eastAsia="仿宋_GB2312" w:cs="Times New Roman"/>
          <w:sz w:val="32"/>
          <w:szCs w:val="32"/>
        </w:rPr>
      </w:pPr>
    </w:p>
    <w:p w14:paraId="32EDED99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BAF45EE"/>
    <w:multiLevelType w:val="singleLevel"/>
    <w:tmpl w:val="BBAF45EE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270F11C4"/>
    <w:multiLevelType w:val="singleLevel"/>
    <w:tmpl w:val="270F11C4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  <w:b/>
        <w:bCs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zZDg2N2U3YzkzYTZiNzkyNGRmNTk2Y2Q1NmQ0Y2QifQ=="/>
  </w:docVars>
  <w:rsids>
    <w:rsidRoot w:val="5214018F"/>
    <w:rsid w:val="000C0692"/>
    <w:rsid w:val="003E0214"/>
    <w:rsid w:val="005627A8"/>
    <w:rsid w:val="00593632"/>
    <w:rsid w:val="005D2ED3"/>
    <w:rsid w:val="00B54B1E"/>
    <w:rsid w:val="00F456D1"/>
    <w:rsid w:val="01654CB6"/>
    <w:rsid w:val="019F2874"/>
    <w:rsid w:val="01F32478"/>
    <w:rsid w:val="0238576B"/>
    <w:rsid w:val="028D76D4"/>
    <w:rsid w:val="02AA1B72"/>
    <w:rsid w:val="02AA6500"/>
    <w:rsid w:val="02C874AD"/>
    <w:rsid w:val="02D13430"/>
    <w:rsid w:val="02D432A2"/>
    <w:rsid w:val="030B1F7B"/>
    <w:rsid w:val="031B128D"/>
    <w:rsid w:val="03232A9D"/>
    <w:rsid w:val="03257BEA"/>
    <w:rsid w:val="03922DD2"/>
    <w:rsid w:val="03AB5978"/>
    <w:rsid w:val="03D134F4"/>
    <w:rsid w:val="03DA1857"/>
    <w:rsid w:val="043659C6"/>
    <w:rsid w:val="046C0C43"/>
    <w:rsid w:val="04B17C76"/>
    <w:rsid w:val="04D56B41"/>
    <w:rsid w:val="04E501C0"/>
    <w:rsid w:val="04F069D0"/>
    <w:rsid w:val="04F444C3"/>
    <w:rsid w:val="04F73470"/>
    <w:rsid w:val="055E50A5"/>
    <w:rsid w:val="056C46B0"/>
    <w:rsid w:val="059F2E7C"/>
    <w:rsid w:val="05E01DE7"/>
    <w:rsid w:val="05E0757E"/>
    <w:rsid w:val="05F04B22"/>
    <w:rsid w:val="05F84BE3"/>
    <w:rsid w:val="06F67E6B"/>
    <w:rsid w:val="075F52CF"/>
    <w:rsid w:val="07A942DA"/>
    <w:rsid w:val="08371DB2"/>
    <w:rsid w:val="08622C27"/>
    <w:rsid w:val="086E3851"/>
    <w:rsid w:val="08715A1E"/>
    <w:rsid w:val="093C27B0"/>
    <w:rsid w:val="09740505"/>
    <w:rsid w:val="09E0472E"/>
    <w:rsid w:val="0A142088"/>
    <w:rsid w:val="0A312D88"/>
    <w:rsid w:val="0AA9316B"/>
    <w:rsid w:val="0B093460"/>
    <w:rsid w:val="0B175690"/>
    <w:rsid w:val="0B40499D"/>
    <w:rsid w:val="0B495A0C"/>
    <w:rsid w:val="0BBC1CB6"/>
    <w:rsid w:val="0BFD6A1A"/>
    <w:rsid w:val="0C1E6588"/>
    <w:rsid w:val="0C447792"/>
    <w:rsid w:val="0C542736"/>
    <w:rsid w:val="0C69780E"/>
    <w:rsid w:val="0C776926"/>
    <w:rsid w:val="0CC9374C"/>
    <w:rsid w:val="0CD86786"/>
    <w:rsid w:val="0D32364F"/>
    <w:rsid w:val="0D5B41AB"/>
    <w:rsid w:val="0E1514B9"/>
    <w:rsid w:val="0EDE1004"/>
    <w:rsid w:val="0F005B65"/>
    <w:rsid w:val="0F067292"/>
    <w:rsid w:val="0F276B55"/>
    <w:rsid w:val="0F28404B"/>
    <w:rsid w:val="0F680292"/>
    <w:rsid w:val="0FE50BDD"/>
    <w:rsid w:val="10AF79FF"/>
    <w:rsid w:val="10BE02CC"/>
    <w:rsid w:val="11184C4E"/>
    <w:rsid w:val="11DC7A7D"/>
    <w:rsid w:val="11E5441D"/>
    <w:rsid w:val="11F703F1"/>
    <w:rsid w:val="120F5268"/>
    <w:rsid w:val="125A1F62"/>
    <w:rsid w:val="12B87A7D"/>
    <w:rsid w:val="135A6D30"/>
    <w:rsid w:val="13802C3C"/>
    <w:rsid w:val="140908D1"/>
    <w:rsid w:val="15254FEB"/>
    <w:rsid w:val="15632096"/>
    <w:rsid w:val="16197B22"/>
    <w:rsid w:val="16612BF2"/>
    <w:rsid w:val="16654AA1"/>
    <w:rsid w:val="16A50542"/>
    <w:rsid w:val="16A72DDA"/>
    <w:rsid w:val="17067E6E"/>
    <w:rsid w:val="17116F31"/>
    <w:rsid w:val="172B0924"/>
    <w:rsid w:val="17B81AD0"/>
    <w:rsid w:val="182279FE"/>
    <w:rsid w:val="183B553C"/>
    <w:rsid w:val="183B694C"/>
    <w:rsid w:val="18484F7C"/>
    <w:rsid w:val="18D23988"/>
    <w:rsid w:val="19661E23"/>
    <w:rsid w:val="19884E4E"/>
    <w:rsid w:val="19B67DCD"/>
    <w:rsid w:val="1A1F7A03"/>
    <w:rsid w:val="1A7647E7"/>
    <w:rsid w:val="1AA06A17"/>
    <w:rsid w:val="1B4A0BD1"/>
    <w:rsid w:val="1B5379BA"/>
    <w:rsid w:val="1B594C6A"/>
    <w:rsid w:val="1B636495"/>
    <w:rsid w:val="1B6A4876"/>
    <w:rsid w:val="1BAE5578"/>
    <w:rsid w:val="1BDF4765"/>
    <w:rsid w:val="1BF2308D"/>
    <w:rsid w:val="1CA90FFA"/>
    <w:rsid w:val="1CDA255B"/>
    <w:rsid w:val="1D21535C"/>
    <w:rsid w:val="1DC650B9"/>
    <w:rsid w:val="1DDC65F9"/>
    <w:rsid w:val="1DFC5EE7"/>
    <w:rsid w:val="1EB53B38"/>
    <w:rsid w:val="1F02489B"/>
    <w:rsid w:val="1F605FA7"/>
    <w:rsid w:val="1FA91A64"/>
    <w:rsid w:val="1FEB74FD"/>
    <w:rsid w:val="20221C0D"/>
    <w:rsid w:val="205C3F16"/>
    <w:rsid w:val="20C77B4A"/>
    <w:rsid w:val="21074798"/>
    <w:rsid w:val="213503B8"/>
    <w:rsid w:val="21957C48"/>
    <w:rsid w:val="2246584B"/>
    <w:rsid w:val="22661866"/>
    <w:rsid w:val="227958C9"/>
    <w:rsid w:val="232C070C"/>
    <w:rsid w:val="23517EE3"/>
    <w:rsid w:val="23865A9B"/>
    <w:rsid w:val="239A1CF1"/>
    <w:rsid w:val="23C75F26"/>
    <w:rsid w:val="241A2197"/>
    <w:rsid w:val="24763917"/>
    <w:rsid w:val="249D4307"/>
    <w:rsid w:val="253F699E"/>
    <w:rsid w:val="256F403E"/>
    <w:rsid w:val="25F43552"/>
    <w:rsid w:val="267267AA"/>
    <w:rsid w:val="282006AB"/>
    <w:rsid w:val="284462C6"/>
    <w:rsid w:val="28EF0A47"/>
    <w:rsid w:val="2921405D"/>
    <w:rsid w:val="2974268C"/>
    <w:rsid w:val="2980336A"/>
    <w:rsid w:val="298355AA"/>
    <w:rsid w:val="29B21D32"/>
    <w:rsid w:val="29C500DB"/>
    <w:rsid w:val="29CB3584"/>
    <w:rsid w:val="2A203C08"/>
    <w:rsid w:val="2A26118F"/>
    <w:rsid w:val="2A3C1498"/>
    <w:rsid w:val="2A9A218C"/>
    <w:rsid w:val="2AC5334C"/>
    <w:rsid w:val="2B1240B8"/>
    <w:rsid w:val="2B4223A2"/>
    <w:rsid w:val="2B7F625D"/>
    <w:rsid w:val="2B9E75A3"/>
    <w:rsid w:val="2BC37B29"/>
    <w:rsid w:val="2BCA66B2"/>
    <w:rsid w:val="2BE75A00"/>
    <w:rsid w:val="2C4510AD"/>
    <w:rsid w:val="2C6941AB"/>
    <w:rsid w:val="2C82304E"/>
    <w:rsid w:val="2CAE7E10"/>
    <w:rsid w:val="2CC023F7"/>
    <w:rsid w:val="2CC84FA3"/>
    <w:rsid w:val="2D11183D"/>
    <w:rsid w:val="2D386B29"/>
    <w:rsid w:val="2DBA3C56"/>
    <w:rsid w:val="2DC6126D"/>
    <w:rsid w:val="2DEB4CFC"/>
    <w:rsid w:val="2E073C7C"/>
    <w:rsid w:val="2E0A15F6"/>
    <w:rsid w:val="2E1E7743"/>
    <w:rsid w:val="2E261EBB"/>
    <w:rsid w:val="2E383FE1"/>
    <w:rsid w:val="2E4E2824"/>
    <w:rsid w:val="2EAF227E"/>
    <w:rsid w:val="2F6338E1"/>
    <w:rsid w:val="309C2F90"/>
    <w:rsid w:val="314F0CF9"/>
    <w:rsid w:val="315C0598"/>
    <w:rsid w:val="31FF6624"/>
    <w:rsid w:val="321442F8"/>
    <w:rsid w:val="323F243B"/>
    <w:rsid w:val="3240775C"/>
    <w:rsid w:val="32DD589C"/>
    <w:rsid w:val="33326FC8"/>
    <w:rsid w:val="33361D75"/>
    <w:rsid w:val="33622162"/>
    <w:rsid w:val="336B0809"/>
    <w:rsid w:val="33B00E3B"/>
    <w:rsid w:val="33D80BB0"/>
    <w:rsid w:val="33DD0732"/>
    <w:rsid w:val="341B3117"/>
    <w:rsid w:val="345F232F"/>
    <w:rsid w:val="347A2298"/>
    <w:rsid w:val="347A2BBD"/>
    <w:rsid w:val="348A7C64"/>
    <w:rsid w:val="34BD505F"/>
    <w:rsid w:val="34EB1C02"/>
    <w:rsid w:val="34F35990"/>
    <w:rsid w:val="35423397"/>
    <w:rsid w:val="354601AF"/>
    <w:rsid w:val="35B97EA4"/>
    <w:rsid w:val="364431FC"/>
    <w:rsid w:val="36C12B4C"/>
    <w:rsid w:val="36F560A2"/>
    <w:rsid w:val="37502192"/>
    <w:rsid w:val="376F1A5E"/>
    <w:rsid w:val="377D09AA"/>
    <w:rsid w:val="37AD1312"/>
    <w:rsid w:val="37EE5F87"/>
    <w:rsid w:val="37FB65FF"/>
    <w:rsid w:val="382C4A2C"/>
    <w:rsid w:val="38593326"/>
    <w:rsid w:val="38675E9B"/>
    <w:rsid w:val="394617C4"/>
    <w:rsid w:val="39A46823"/>
    <w:rsid w:val="3A1B30C8"/>
    <w:rsid w:val="3AD306CF"/>
    <w:rsid w:val="3AEF4708"/>
    <w:rsid w:val="3B9E6E23"/>
    <w:rsid w:val="3B9F7E1A"/>
    <w:rsid w:val="3BB4163C"/>
    <w:rsid w:val="3BE15B0C"/>
    <w:rsid w:val="3C1D2AB9"/>
    <w:rsid w:val="3C1E28BD"/>
    <w:rsid w:val="3C7961B4"/>
    <w:rsid w:val="3CBD200E"/>
    <w:rsid w:val="3CD32E34"/>
    <w:rsid w:val="3CEB6649"/>
    <w:rsid w:val="3E0A222C"/>
    <w:rsid w:val="3F00066F"/>
    <w:rsid w:val="3F240B69"/>
    <w:rsid w:val="3F45343A"/>
    <w:rsid w:val="3F5114FE"/>
    <w:rsid w:val="3FFD6C8D"/>
    <w:rsid w:val="405F0408"/>
    <w:rsid w:val="40E70022"/>
    <w:rsid w:val="41095B0F"/>
    <w:rsid w:val="41153723"/>
    <w:rsid w:val="41205EA8"/>
    <w:rsid w:val="415B1EBD"/>
    <w:rsid w:val="416845DA"/>
    <w:rsid w:val="41AA0BEE"/>
    <w:rsid w:val="41F12821"/>
    <w:rsid w:val="423904BF"/>
    <w:rsid w:val="423F358D"/>
    <w:rsid w:val="4272014A"/>
    <w:rsid w:val="42841E49"/>
    <w:rsid w:val="42892A5A"/>
    <w:rsid w:val="42CE7A91"/>
    <w:rsid w:val="430D5439"/>
    <w:rsid w:val="43136E53"/>
    <w:rsid w:val="432149BE"/>
    <w:rsid w:val="434B5F61"/>
    <w:rsid w:val="43770507"/>
    <w:rsid w:val="44241B44"/>
    <w:rsid w:val="443213AA"/>
    <w:rsid w:val="44B56A86"/>
    <w:rsid w:val="45346363"/>
    <w:rsid w:val="458F482B"/>
    <w:rsid w:val="459A1656"/>
    <w:rsid w:val="45AF55B6"/>
    <w:rsid w:val="45DF2261"/>
    <w:rsid w:val="461A05BD"/>
    <w:rsid w:val="469D6070"/>
    <w:rsid w:val="4708686C"/>
    <w:rsid w:val="47494BA0"/>
    <w:rsid w:val="476C2258"/>
    <w:rsid w:val="477A0BB0"/>
    <w:rsid w:val="479B569A"/>
    <w:rsid w:val="47C85DD2"/>
    <w:rsid w:val="47DB5B06"/>
    <w:rsid w:val="483B2534"/>
    <w:rsid w:val="489A571A"/>
    <w:rsid w:val="489F2E8E"/>
    <w:rsid w:val="48DC68D4"/>
    <w:rsid w:val="48ED1DDE"/>
    <w:rsid w:val="48ED1F1A"/>
    <w:rsid w:val="48FE07A6"/>
    <w:rsid w:val="497B1152"/>
    <w:rsid w:val="49E050C6"/>
    <w:rsid w:val="4A111CB3"/>
    <w:rsid w:val="4A8743C7"/>
    <w:rsid w:val="4AD0773F"/>
    <w:rsid w:val="4B097114"/>
    <w:rsid w:val="4B6202EC"/>
    <w:rsid w:val="4B7E36CC"/>
    <w:rsid w:val="4BAB36AF"/>
    <w:rsid w:val="4BC450DA"/>
    <w:rsid w:val="4BC45C2D"/>
    <w:rsid w:val="4BFD4B73"/>
    <w:rsid w:val="4C1C70FF"/>
    <w:rsid w:val="4C5B7215"/>
    <w:rsid w:val="4CAA383C"/>
    <w:rsid w:val="4CB857E9"/>
    <w:rsid w:val="4CF520F5"/>
    <w:rsid w:val="4D2E702C"/>
    <w:rsid w:val="4D843C14"/>
    <w:rsid w:val="4DBE40B4"/>
    <w:rsid w:val="4DCB35F9"/>
    <w:rsid w:val="4DEF40B9"/>
    <w:rsid w:val="4E4A7C1C"/>
    <w:rsid w:val="4F1516E5"/>
    <w:rsid w:val="4F323E1B"/>
    <w:rsid w:val="4F3D0A5D"/>
    <w:rsid w:val="4F5F2EC9"/>
    <w:rsid w:val="4F8317FB"/>
    <w:rsid w:val="4F9E7E36"/>
    <w:rsid w:val="4FD425BD"/>
    <w:rsid w:val="500A1CCB"/>
    <w:rsid w:val="502367E6"/>
    <w:rsid w:val="50C7751B"/>
    <w:rsid w:val="50E5039B"/>
    <w:rsid w:val="50F934A0"/>
    <w:rsid w:val="5114637B"/>
    <w:rsid w:val="51163BFB"/>
    <w:rsid w:val="517C3F36"/>
    <w:rsid w:val="51865686"/>
    <w:rsid w:val="51B20E56"/>
    <w:rsid w:val="51E41A5B"/>
    <w:rsid w:val="520A1987"/>
    <w:rsid w:val="5214018F"/>
    <w:rsid w:val="523170AF"/>
    <w:rsid w:val="526F6F44"/>
    <w:rsid w:val="5361586B"/>
    <w:rsid w:val="53D320AD"/>
    <w:rsid w:val="5406215C"/>
    <w:rsid w:val="544C052B"/>
    <w:rsid w:val="547C5932"/>
    <w:rsid w:val="54CA08D1"/>
    <w:rsid w:val="55076A3F"/>
    <w:rsid w:val="55300546"/>
    <w:rsid w:val="55732F12"/>
    <w:rsid w:val="55913CA7"/>
    <w:rsid w:val="55DC4EA8"/>
    <w:rsid w:val="56812065"/>
    <w:rsid w:val="56D17B74"/>
    <w:rsid w:val="5734700F"/>
    <w:rsid w:val="57672F48"/>
    <w:rsid w:val="57A57B85"/>
    <w:rsid w:val="58223986"/>
    <w:rsid w:val="584630B0"/>
    <w:rsid w:val="584F6A12"/>
    <w:rsid w:val="5868086C"/>
    <w:rsid w:val="58706F61"/>
    <w:rsid w:val="587A0120"/>
    <w:rsid w:val="587B3947"/>
    <w:rsid w:val="58D92AC1"/>
    <w:rsid w:val="58E3493A"/>
    <w:rsid w:val="59197273"/>
    <w:rsid w:val="59301110"/>
    <w:rsid w:val="598342FE"/>
    <w:rsid w:val="598714F9"/>
    <w:rsid w:val="598F49A2"/>
    <w:rsid w:val="5A16317E"/>
    <w:rsid w:val="5AAD6A24"/>
    <w:rsid w:val="5ABC55DC"/>
    <w:rsid w:val="5AE42ACB"/>
    <w:rsid w:val="5B14265D"/>
    <w:rsid w:val="5BC34AA8"/>
    <w:rsid w:val="5BF10AE7"/>
    <w:rsid w:val="5C3702D6"/>
    <w:rsid w:val="5C61559F"/>
    <w:rsid w:val="5D0E5237"/>
    <w:rsid w:val="5D211573"/>
    <w:rsid w:val="5D33182B"/>
    <w:rsid w:val="5D4C24B8"/>
    <w:rsid w:val="5D920956"/>
    <w:rsid w:val="5DA057CC"/>
    <w:rsid w:val="5DC62726"/>
    <w:rsid w:val="601B238C"/>
    <w:rsid w:val="60210C03"/>
    <w:rsid w:val="606D4B61"/>
    <w:rsid w:val="60740DDE"/>
    <w:rsid w:val="607A511A"/>
    <w:rsid w:val="608F2530"/>
    <w:rsid w:val="60D66FA9"/>
    <w:rsid w:val="61C25198"/>
    <w:rsid w:val="61C400F4"/>
    <w:rsid w:val="61E67056"/>
    <w:rsid w:val="620362CB"/>
    <w:rsid w:val="62377A15"/>
    <w:rsid w:val="62FA6B49"/>
    <w:rsid w:val="6358226D"/>
    <w:rsid w:val="63970DB7"/>
    <w:rsid w:val="63B93B1C"/>
    <w:rsid w:val="63CE2204"/>
    <w:rsid w:val="6407284B"/>
    <w:rsid w:val="643D1D3E"/>
    <w:rsid w:val="6444390A"/>
    <w:rsid w:val="648E1213"/>
    <w:rsid w:val="64B41226"/>
    <w:rsid w:val="64C21C10"/>
    <w:rsid w:val="64CC330D"/>
    <w:rsid w:val="652205A6"/>
    <w:rsid w:val="65281D54"/>
    <w:rsid w:val="652D6C78"/>
    <w:rsid w:val="65F0753F"/>
    <w:rsid w:val="66136717"/>
    <w:rsid w:val="66285A06"/>
    <w:rsid w:val="662E74BB"/>
    <w:rsid w:val="665D6043"/>
    <w:rsid w:val="66683748"/>
    <w:rsid w:val="67004B76"/>
    <w:rsid w:val="672A0107"/>
    <w:rsid w:val="67346B89"/>
    <w:rsid w:val="67530589"/>
    <w:rsid w:val="676254A4"/>
    <w:rsid w:val="67C822C0"/>
    <w:rsid w:val="67D05122"/>
    <w:rsid w:val="68041779"/>
    <w:rsid w:val="68134654"/>
    <w:rsid w:val="68852973"/>
    <w:rsid w:val="68A06A1C"/>
    <w:rsid w:val="68CD6568"/>
    <w:rsid w:val="68DB1E45"/>
    <w:rsid w:val="68FE1A98"/>
    <w:rsid w:val="692E211B"/>
    <w:rsid w:val="694B1BB0"/>
    <w:rsid w:val="69A169C2"/>
    <w:rsid w:val="6A252EF4"/>
    <w:rsid w:val="6A441421"/>
    <w:rsid w:val="6A4762DA"/>
    <w:rsid w:val="6A575068"/>
    <w:rsid w:val="6A5925B8"/>
    <w:rsid w:val="6A774114"/>
    <w:rsid w:val="6AE10DD5"/>
    <w:rsid w:val="6AEC141C"/>
    <w:rsid w:val="6B19206E"/>
    <w:rsid w:val="6B264A3A"/>
    <w:rsid w:val="6B80239C"/>
    <w:rsid w:val="6BC82239"/>
    <w:rsid w:val="6C0F4EF5"/>
    <w:rsid w:val="6C2528ED"/>
    <w:rsid w:val="6C265006"/>
    <w:rsid w:val="6C4310B9"/>
    <w:rsid w:val="6C53185F"/>
    <w:rsid w:val="6C894144"/>
    <w:rsid w:val="6C8E3493"/>
    <w:rsid w:val="6CA6483F"/>
    <w:rsid w:val="6D777E43"/>
    <w:rsid w:val="6D891C11"/>
    <w:rsid w:val="6DB36CAE"/>
    <w:rsid w:val="6DBB5536"/>
    <w:rsid w:val="6E274E08"/>
    <w:rsid w:val="6E3631E6"/>
    <w:rsid w:val="6E3B318F"/>
    <w:rsid w:val="6E8260A4"/>
    <w:rsid w:val="6EA14520"/>
    <w:rsid w:val="6EB704C1"/>
    <w:rsid w:val="6EF223F9"/>
    <w:rsid w:val="6F606265"/>
    <w:rsid w:val="7080197D"/>
    <w:rsid w:val="708400B4"/>
    <w:rsid w:val="70AB5C82"/>
    <w:rsid w:val="70E97FB4"/>
    <w:rsid w:val="70EC7316"/>
    <w:rsid w:val="713634DF"/>
    <w:rsid w:val="715A50DE"/>
    <w:rsid w:val="71962B2F"/>
    <w:rsid w:val="71A926AB"/>
    <w:rsid w:val="71BE59CD"/>
    <w:rsid w:val="71DE2EC1"/>
    <w:rsid w:val="72026B45"/>
    <w:rsid w:val="721D2C98"/>
    <w:rsid w:val="72566443"/>
    <w:rsid w:val="73150934"/>
    <w:rsid w:val="731B05B1"/>
    <w:rsid w:val="738B172F"/>
    <w:rsid w:val="73DB7884"/>
    <w:rsid w:val="740D62A7"/>
    <w:rsid w:val="749C4BBA"/>
    <w:rsid w:val="749D4994"/>
    <w:rsid w:val="74CD15F6"/>
    <w:rsid w:val="752B15CB"/>
    <w:rsid w:val="754A1F78"/>
    <w:rsid w:val="75B54E22"/>
    <w:rsid w:val="75C77ACE"/>
    <w:rsid w:val="75DC28C5"/>
    <w:rsid w:val="76055CA3"/>
    <w:rsid w:val="765C3E8A"/>
    <w:rsid w:val="76714349"/>
    <w:rsid w:val="769B530A"/>
    <w:rsid w:val="76C16695"/>
    <w:rsid w:val="77172460"/>
    <w:rsid w:val="773B4FA7"/>
    <w:rsid w:val="77495020"/>
    <w:rsid w:val="774965F4"/>
    <w:rsid w:val="778D20C9"/>
    <w:rsid w:val="77C92761"/>
    <w:rsid w:val="781D0705"/>
    <w:rsid w:val="78551142"/>
    <w:rsid w:val="789E12EE"/>
    <w:rsid w:val="78A50E21"/>
    <w:rsid w:val="78DD08F8"/>
    <w:rsid w:val="78EC52CB"/>
    <w:rsid w:val="790F07CE"/>
    <w:rsid w:val="794B3FEA"/>
    <w:rsid w:val="797A52D7"/>
    <w:rsid w:val="79903708"/>
    <w:rsid w:val="79B4596D"/>
    <w:rsid w:val="79D04B8C"/>
    <w:rsid w:val="7A3F064D"/>
    <w:rsid w:val="7A6E588B"/>
    <w:rsid w:val="7A716F3D"/>
    <w:rsid w:val="7A884CE2"/>
    <w:rsid w:val="7AB90544"/>
    <w:rsid w:val="7B200670"/>
    <w:rsid w:val="7B3F192C"/>
    <w:rsid w:val="7B820E80"/>
    <w:rsid w:val="7B88030B"/>
    <w:rsid w:val="7B8B4A32"/>
    <w:rsid w:val="7BC612DF"/>
    <w:rsid w:val="7BCD1C1E"/>
    <w:rsid w:val="7BCD6D1B"/>
    <w:rsid w:val="7C12193A"/>
    <w:rsid w:val="7C2875B2"/>
    <w:rsid w:val="7C512336"/>
    <w:rsid w:val="7C527D96"/>
    <w:rsid w:val="7C7D1C35"/>
    <w:rsid w:val="7C87601F"/>
    <w:rsid w:val="7CC47A7E"/>
    <w:rsid w:val="7CCF5741"/>
    <w:rsid w:val="7D1E7AAC"/>
    <w:rsid w:val="7D6F0CBB"/>
    <w:rsid w:val="7DB859C6"/>
    <w:rsid w:val="7DBC0234"/>
    <w:rsid w:val="7DCE3116"/>
    <w:rsid w:val="7E2739DA"/>
    <w:rsid w:val="7E885BA6"/>
    <w:rsid w:val="7F0C3262"/>
    <w:rsid w:val="7F1135E0"/>
    <w:rsid w:val="7F2B39B4"/>
    <w:rsid w:val="7FD01790"/>
    <w:rsid w:val="7FEE56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Theme="minorEastAsia" w:cstheme="minorBidi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P R C</Company>
  <Pages>9</Pages>
  <Words>3962</Words>
  <Characters>4562</Characters>
  <Lines>33</Lines>
  <Paragraphs>9</Paragraphs>
  <TotalTime>12</TotalTime>
  <ScaleCrop>false</ScaleCrop>
  <LinksUpToDate>false</LinksUpToDate>
  <CharactersWithSpaces>4661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2019-04-12T02:08:00Z</dcterms:created>
  <dc:creator>lenovo</dc:creator>
  <cp:lastModifiedBy>Administrator</cp:lastModifiedBy>
  <dcterms:modified xsi:type="dcterms:W3CDTF">2025-08-13T06:36:08Z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15548D86F6A14996A371ED1948B51661</vt:lpwstr>
  </property>
  <property fmtid="{D5CDD505-2E9C-101B-9397-08002B2CF9AE}" pid="4" name="KSOTemplateDocerSaveRecord">
    <vt:lpwstr>eyJoZGlkIjoiNjA1YTZjZWMyYTc3MWE4Nzc4ZTQ4ZGNhNjZlZDRmOTAifQ==</vt:lpwstr>
  </property>
</Properties>
</file>