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4B5E9">
      <w:pPr>
        <w:jc w:val="left"/>
        <w:rPr>
          <w:rFonts w:hint="eastAsia" w:ascii="仿宋_GB2312" w:eastAsia="仿宋_GB2312"/>
          <w:b/>
          <w:bCs/>
          <w:color w:val="000000"/>
          <w:sz w:val="32"/>
          <w:szCs w:val="32"/>
          <w:lang w:val="en-US" w:eastAsia="zh-CN"/>
        </w:rPr>
      </w:pPr>
      <w:r>
        <w:rPr>
          <w:rFonts w:hint="eastAsia" w:ascii="黑体" w:hAnsi="黑体" w:eastAsia="黑体"/>
          <w:sz w:val="32"/>
          <w:szCs w:val="32"/>
          <w:lang w:val="en-US" w:eastAsia="zh-CN"/>
        </w:rPr>
        <w:t xml:space="preserve">附件4   </w:t>
      </w:r>
      <w:r>
        <w:rPr>
          <w:rFonts w:hint="eastAsia" w:ascii="仿宋_GB2312" w:eastAsia="仿宋_GB2312"/>
          <w:b/>
          <w:bCs/>
          <w:color w:val="000000"/>
          <w:sz w:val="32"/>
          <w:szCs w:val="32"/>
          <w:lang w:val="en-US" w:eastAsia="zh-CN"/>
        </w:rPr>
        <w:t xml:space="preserve">      </w:t>
      </w:r>
    </w:p>
    <w:p w14:paraId="4DE1CA2E">
      <w:pPr>
        <w:jc w:val="center"/>
        <w:rPr>
          <w:rFonts w:hint="eastAsia" w:ascii="仿宋_GB2312" w:eastAsia="仿宋_GB2312"/>
          <w:b/>
          <w:bCs/>
          <w:color w:val="000000"/>
          <w:sz w:val="32"/>
          <w:szCs w:val="32"/>
        </w:rPr>
      </w:pPr>
      <w:r>
        <w:rPr>
          <w:rFonts w:hint="eastAsia" w:ascii="方正小标宋简体" w:eastAsia="方正小标宋简体"/>
          <w:b/>
          <w:spacing w:val="-12"/>
          <w:sz w:val="44"/>
          <w:szCs w:val="44"/>
        </w:rPr>
        <w:t>关于部分检验项目的说明</w:t>
      </w:r>
    </w:p>
    <w:p w14:paraId="54388E53">
      <w:pPr>
        <w:pStyle w:val="4"/>
        <w:bidi w:val="0"/>
        <w:rPr>
          <w:rFonts w:hint="eastAsia" w:eastAsia="宋体"/>
          <w:sz w:val="32"/>
          <w:szCs w:val="32"/>
          <w:lang w:val="en-US" w:eastAsia="zh-CN"/>
        </w:rPr>
      </w:pPr>
      <w:r>
        <w:rPr>
          <w:rFonts w:hint="eastAsia"/>
          <w:sz w:val="32"/>
          <w:szCs w:val="32"/>
          <w:lang w:val="en-US" w:eastAsia="zh-CN"/>
        </w:rPr>
        <w:t>一</w:t>
      </w:r>
      <w:r>
        <w:rPr>
          <w:sz w:val="32"/>
          <w:szCs w:val="32"/>
          <w:highlight w:val="none"/>
        </w:rPr>
        <w:t>、</w:t>
      </w:r>
      <w:r>
        <w:rPr>
          <w:rFonts w:hint="eastAsia"/>
          <w:sz w:val="32"/>
          <w:szCs w:val="32"/>
          <w:highlight w:val="none"/>
          <w:lang w:val="en-US" w:eastAsia="zh-CN"/>
        </w:rPr>
        <w:t>吡虫啉</w:t>
      </w:r>
    </w:p>
    <w:p w14:paraId="139B37C8">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吡虫啉属内吸性杀虫剂，具有触杀和胃毒作用。少量的残留不会引起人体急性中毒，但长期食用吡虫啉超标的食品，对人体健康也有一定影响。《食品安全国家标准食品中农药最大残留限量》（GB 2763-2021）中规定，吡虫啉在</w:t>
      </w:r>
      <w:r>
        <w:rPr>
          <w:rFonts w:hint="eastAsia" w:eastAsia="仿宋_GB2312" w:cs="Times New Roman"/>
          <w:sz w:val="32"/>
          <w:szCs w:val="32"/>
          <w:lang w:val="en-US" w:eastAsia="zh-CN"/>
        </w:rPr>
        <w:t>辣椒</w:t>
      </w:r>
      <w:r>
        <w:rPr>
          <w:rFonts w:hint="eastAsia" w:ascii="Times New Roman" w:hAnsi="Times New Roman" w:eastAsia="仿宋_GB2312" w:cs="Times New Roman"/>
          <w:sz w:val="32"/>
          <w:szCs w:val="32"/>
        </w:rPr>
        <w:t>中的最大残留量为 0.</w:t>
      </w:r>
      <w:r>
        <w:rPr>
          <w:rFonts w:hint="eastAsia" w:eastAsia="仿宋_GB2312" w:cs="Times New Roman"/>
          <w:sz w:val="32"/>
          <w:szCs w:val="32"/>
          <w:lang w:val="en-US" w:eastAsia="zh-CN"/>
        </w:rPr>
        <w:t>2</w:t>
      </w:r>
      <w:r>
        <w:rPr>
          <w:rFonts w:hint="eastAsia" w:ascii="Times New Roman" w:hAnsi="Times New Roman" w:eastAsia="仿宋_GB2312" w:cs="Times New Roman"/>
          <w:sz w:val="32"/>
          <w:szCs w:val="32"/>
        </w:rPr>
        <w:t>mg/kg。</w:t>
      </w:r>
      <w:r>
        <w:rPr>
          <w:rFonts w:hint="eastAsia" w:eastAsia="仿宋_GB2312" w:cs="Times New Roman"/>
          <w:sz w:val="32"/>
          <w:szCs w:val="32"/>
          <w:lang w:val="en-US" w:eastAsia="zh-CN"/>
        </w:rPr>
        <w:t>辣椒</w:t>
      </w:r>
      <w:r>
        <w:rPr>
          <w:rFonts w:hint="eastAsia" w:ascii="Times New Roman" w:hAnsi="Times New Roman" w:eastAsia="仿宋_GB2312" w:cs="Times New Roman"/>
          <w:sz w:val="32"/>
          <w:szCs w:val="32"/>
        </w:rPr>
        <w:t>中吡虫啉残留量超标的原因，可能是为控制虫害，加大用药量或未遵守采摘间隔期规定，致使上市销售的产品中残留量超标。</w:t>
      </w:r>
    </w:p>
    <w:p w14:paraId="4762A60A">
      <w:pPr>
        <w:pStyle w:val="4"/>
        <w:bidi w:val="0"/>
        <w:rPr>
          <w:rFonts w:hint="eastAsia" w:eastAsia="宋体"/>
          <w:color w:val="auto"/>
          <w:sz w:val="32"/>
          <w:szCs w:val="32"/>
          <w:highlight w:val="none"/>
          <w:lang w:val="en-US" w:eastAsia="zh-CN"/>
        </w:rPr>
      </w:pPr>
      <w:r>
        <w:rPr>
          <w:rFonts w:hint="eastAsia"/>
          <w:color w:val="auto"/>
          <w:sz w:val="32"/>
          <w:szCs w:val="32"/>
          <w:highlight w:val="none"/>
          <w:lang w:val="en-US" w:eastAsia="zh-CN"/>
        </w:rPr>
        <w:t>二</w:t>
      </w:r>
      <w:r>
        <w:rPr>
          <w:color w:val="auto"/>
          <w:sz w:val="32"/>
          <w:szCs w:val="32"/>
          <w:highlight w:val="none"/>
        </w:rPr>
        <w:t>、</w:t>
      </w:r>
      <w:r>
        <w:rPr>
          <w:rFonts w:hint="eastAsia"/>
          <w:color w:val="auto"/>
          <w:sz w:val="32"/>
          <w:szCs w:val="32"/>
          <w:highlight w:val="none"/>
          <w:lang w:val="en-US" w:eastAsia="zh-CN"/>
        </w:rPr>
        <w:t>噻虫胺</w:t>
      </w:r>
    </w:p>
    <w:p w14:paraId="04F8BF0D">
      <w:pPr>
        <w:spacing w:line="594" w:lineRule="exact"/>
        <w:ind w:firstLine="640" w:firstLineChars="200"/>
        <w:rPr>
          <w:rFonts w:hint="eastAsia"/>
        </w:rPr>
      </w:pPr>
      <w:r>
        <w:rPr>
          <w:rFonts w:hint="eastAsia" w:ascii="Times New Roman" w:hAnsi="Times New Roman" w:eastAsia="仿宋_GB2312" w:cs="Times New Roman"/>
          <w:sz w:val="32"/>
          <w:szCs w:val="32"/>
        </w:rPr>
        <w:t>噻虫胺属烟碱类杀虫剂，具有内吸性、触杀和胃毒作用，对蚜虫、斑潜蝇等有较好防效。少量的残留不会引起人体急性中毒，但长期食用噻虫胺超标的食品，对人体健康也有一定影响。</w:t>
      </w:r>
      <w:r>
        <w:rPr>
          <w:rFonts w:hint="eastAsia" w:eastAsia="仿宋_GB2312" w:cs="Times New Roman"/>
          <w:sz w:val="32"/>
          <w:szCs w:val="32"/>
          <w:lang w:val="en-US" w:eastAsia="zh-CN"/>
        </w:rPr>
        <w:t>蔬菜、水果</w:t>
      </w:r>
      <w:r>
        <w:rPr>
          <w:rFonts w:hint="eastAsia" w:ascii="Times New Roman" w:hAnsi="Times New Roman" w:eastAsia="仿宋_GB2312" w:cs="Times New Roman"/>
          <w:sz w:val="32"/>
          <w:szCs w:val="32"/>
        </w:rPr>
        <w:t>中噻虫胺残留量超标的原因，可能是为快速控制虫害，加大用药量或未遵守采摘间隔期规定。</w:t>
      </w:r>
    </w:p>
    <w:p w14:paraId="756BA178">
      <w:pPr>
        <w:pStyle w:val="4"/>
        <w:bidi w:val="0"/>
        <w:rPr>
          <w:rFonts w:hint="eastAsia" w:eastAsia="宋体"/>
          <w:sz w:val="32"/>
          <w:szCs w:val="32"/>
          <w:lang w:val="en-US" w:eastAsia="zh-CN"/>
        </w:rPr>
      </w:pPr>
      <w:r>
        <w:rPr>
          <w:rFonts w:hint="eastAsia"/>
          <w:sz w:val="32"/>
          <w:szCs w:val="32"/>
          <w:lang w:val="en-US" w:eastAsia="zh-CN"/>
        </w:rPr>
        <w:t>三</w:t>
      </w:r>
      <w:r>
        <w:rPr>
          <w:sz w:val="32"/>
          <w:szCs w:val="32"/>
        </w:rPr>
        <w:t>、</w:t>
      </w:r>
      <w:r>
        <w:rPr>
          <w:rFonts w:hint="eastAsia"/>
          <w:sz w:val="32"/>
          <w:szCs w:val="32"/>
          <w:highlight w:val="none"/>
          <w:lang w:val="en-US" w:eastAsia="zh-CN"/>
        </w:rPr>
        <w:t>咪鲜胺和咪鲜胺锰盐</w:t>
      </w:r>
    </w:p>
    <w:p w14:paraId="0106A6C0">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咪鲜胺属于咪唑类杀菌剂。对多种作物由子囊菌和半知菌引起的病害具有明显的防效，也可以与大多数杀菌剂、杀虫剂、除草剂混用，均有较好的防治效果。对大田作物、水果蔬菜及观赏植物上的多种病害具有治疗作用。《食品安全国家标准食品中农药最大残留限量》（GB 2763-2021）中规定，山药中咪鲜胺和咪鲜胺锰盐的最大残留限量为 0.3mg/kg。山药中咪鲜胺和咪鲜胺锰盐残留超标，可能是生产者未严格按照标准规定施药或施药后未严格落实农药安全间隔期造成。</w:t>
      </w:r>
    </w:p>
    <w:p w14:paraId="5F943077">
      <w:pPr>
        <w:pStyle w:val="4"/>
        <w:bidi w:val="0"/>
        <w:rPr>
          <w:rFonts w:hint="eastAsia" w:eastAsia="宋体"/>
          <w:sz w:val="32"/>
          <w:szCs w:val="32"/>
          <w:lang w:val="en-US" w:eastAsia="zh-CN"/>
        </w:rPr>
      </w:pPr>
      <w:r>
        <w:rPr>
          <w:rFonts w:hint="eastAsia"/>
          <w:sz w:val="32"/>
          <w:szCs w:val="32"/>
          <w:lang w:val="en-US" w:eastAsia="zh-CN"/>
        </w:rPr>
        <w:t>四</w:t>
      </w:r>
      <w:r>
        <w:rPr>
          <w:sz w:val="32"/>
          <w:szCs w:val="32"/>
        </w:rPr>
        <w:t>、</w:t>
      </w:r>
      <w:r>
        <w:rPr>
          <w:rFonts w:hint="eastAsia"/>
          <w:sz w:val="32"/>
          <w:szCs w:val="32"/>
          <w:lang w:val="en-US" w:eastAsia="zh-CN"/>
        </w:rPr>
        <w:t>二氧化硫残留量</w:t>
      </w:r>
    </w:p>
    <w:p w14:paraId="1F9B0C43">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氧化硫是国内外允许使用的一种食品添加剂，通常情况下以焦亚硫酸钾、焦亚硫酸钠、亚硫酸钠、亚硫酸氢钠、低亚硫酸钠等亚硫酸盐的形式添加于食品中，或采用硫磺熏蒸的方式用于食品加工处理，具有漂白、防腐和抗氧化的作用。二氧化硫进入人体后最终转化为硫酸盐并随尿液排出体外，少量摄入不会对身体带来健康危害，但若过量食用可能引起如恶心、呕吐等胃肠道反应。二氧化硫不合格的原因可能有，个别生产经营企业使用劣质原料以降低成本，其后为了提高产品色泽超量使用二氧化硫；也有可能是使用时不计量或计量不准确；还有可能是由于使用硫磺熏蒸漂白这种传统工艺或直接使用亚硫酸盐浸泡保鲜所造成。</w:t>
      </w:r>
    </w:p>
    <w:p w14:paraId="060D615C">
      <w:pPr>
        <w:pStyle w:val="4"/>
        <w:bidi w:val="0"/>
        <w:rPr>
          <w:rFonts w:hint="eastAsia" w:eastAsia="宋体"/>
          <w:sz w:val="32"/>
          <w:szCs w:val="32"/>
          <w:lang w:val="en-US" w:eastAsia="zh-CN"/>
        </w:rPr>
      </w:pPr>
      <w:r>
        <w:rPr>
          <w:rFonts w:hint="eastAsia"/>
          <w:sz w:val="32"/>
          <w:szCs w:val="32"/>
          <w:lang w:val="en-US" w:eastAsia="zh-CN"/>
        </w:rPr>
        <w:t>五</w:t>
      </w:r>
      <w:r>
        <w:rPr>
          <w:sz w:val="32"/>
          <w:szCs w:val="32"/>
        </w:rPr>
        <w:t>、</w:t>
      </w:r>
      <w:r>
        <w:rPr>
          <w:rFonts w:hint="eastAsia"/>
          <w:sz w:val="32"/>
          <w:szCs w:val="32"/>
          <w:lang w:val="en-US" w:eastAsia="zh-CN"/>
        </w:rPr>
        <w:t>苯醚甲环唑</w:t>
      </w:r>
    </w:p>
    <w:p w14:paraId="1A04F7C6">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苯醚甲环唑是高效广谱杀菌剂，对蔬菜和瓜果等多种真菌性病害具有很好的防治作用。食用食品一般不会导致苯醚甲环唑的急性中毒，但长期食用苯醚甲环唑超标的食品，对人体健康也有一定影响。《食品安全国家标准食品中农药最大残留限量》（GB 2763-2021）中的规定，芒果中苯醚甲环唑残留限量为不得超过 0.2mg/kg。水果中苯醚甲环唑残留量超标可能是为快速控制虫害，加大用药量或未遵守采摘间隔期规定，致使上市销售的产品中残留量超标。</w:t>
      </w:r>
    </w:p>
    <w:p w14:paraId="02C5A02A">
      <w:pPr>
        <w:pStyle w:val="4"/>
        <w:bidi w:val="0"/>
        <w:rPr>
          <w:rFonts w:hint="eastAsia" w:eastAsia="宋体"/>
          <w:sz w:val="32"/>
          <w:szCs w:val="32"/>
          <w:lang w:val="en-US" w:eastAsia="zh-CN"/>
        </w:rPr>
      </w:pPr>
      <w:r>
        <w:rPr>
          <w:rFonts w:hint="eastAsia"/>
          <w:sz w:val="32"/>
          <w:szCs w:val="32"/>
          <w:lang w:val="en-US" w:eastAsia="zh-CN"/>
        </w:rPr>
        <w:t>六</w:t>
      </w:r>
      <w:r>
        <w:rPr>
          <w:sz w:val="32"/>
          <w:szCs w:val="32"/>
        </w:rPr>
        <w:t>、</w:t>
      </w:r>
      <w:r>
        <w:rPr>
          <w:rFonts w:hint="eastAsia"/>
          <w:sz w:val="32"/>
          <w:szCs w:val="32"/>
          <w:lang w:val="en-US" w:eastAsia="zh-CN"/>
        </w:rPr>
        <w:t>毒死蜱</w:t>
      </w:r>
    </w:p>
    <w:p w14:paraId="2BC4E2D5">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毒死蜱又名氯吡硫磷，是一种硫代磷酸酯类有机磷杀虫、杀螨剂，具有良好的触杀、胃毒和熏蒸作用。少量的农药残留不会引起人体急性中毒，但长期食用毒死蜱超标的食品，对人体健康可能有一定影响。</w:t>
      </w:r>
      <w:r>
        <w:rPr>
          <w:rFonts w:hint="eastAsia" w:eastAsia="仿宋_GB2312" w:cs="Times New Roman"/>
          <w:sz w:val="32"/>
          <w:szCs w:val="32"/>
          <w:lang w:val="en-US" w:eastAsia="zh-CN"/>
        </w:rPr>
        <w:t>辣椒</w:t>
      </w:r>
      <w:r>
        <w:rPr>
          <w:rFonts w:hint="eastAsia" w:ascii="Times New Roman" w:hAnsi="Times New Roman" w:eastAsia="仿宋_GB2312" w:cs="Times New Roman"/>
          <w:sz w:val="32"/>
          <w:szCs w:val="32"/>
        </w:rPr>
        <w:t>中毒死蜱超标的原因，可能是为快速控制病情加大用药量或未遵守采摘间隔期规定，致使上市销售时产品中的药物残留量未降解至标准限量以下。</w:t>
      </w:r>
    </w:p>
    <w:p w14:paraId="020B2F8B">
      <w:pPr>
        <w:pStyle w:val="4"/>
        <w:bidi w:val="0"/>
        <w:rPr>
          <w:rFonts w:hint="eastAsia" w:eastAsia="宋体"/>
          <w:sz w:val="32"/>
          <w:szCs w:val="32"/>
          <w:lang w:val="en-US" w:eastAsia="zh-CN"/>
        </w:rPr>
      </w:pPr>
      <w:r>
        <w:rPr>
          <w:rFonts w:hint="eastAsia"/>
          <w:sz w:val="32"/>
          <w:szCs w:val="32"/>
          <w:lang w:val="en-US" w:eastAsia="zh-CN"/>
        </w:rPr>
        <w:t>七</w:t>
      </w:r>
      <w:r>
        <w:rPr>
          <w:sz w:val="32"/>
          <w:szCs w:val="32"/>
        </w:rPr>
        <w:t>、</w:t>
      </w:r>
      <w:r>
        <w:rPr>
          <w:rFonts w:hint="eastAsia"/>
          <w:sz w:val="32"/>
          <w:szCs w:val="32"/>
          <w:lang w:val="en-US" w:eastAsia="zh-CN"/>
        </w:rPr>
        <w:t>脱氢乙酸及其钠盐(以脱氢乙酸计)</w:t>
      </w:r>
    </w:p>
    <w:p w14:paraId="5B2112CC">
      <w:pPr>
        <w:spacing w:line="594"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脱氢乙酸及其钠盐作为一种广谱食品防腐剂，对霉菌和酵母菌的抑制能力强。《食品安全国家标准食品添加剂使用标准》（GB 2760—20</w:t>
      </w:r>
      <w:r>
        <w:rPr>
          <w:rFonts w:hint="eastAsia" w:eastAsia="仿宋_GB2312" w:cs="Times New Roman"/>
          <w:sz w:val="32"/>
          <w:szCs w:val="32"/>
          <w:lang w:val="en-US" w:eastAsia="zh-CN"/>
        </w:rPr>
        <w:t>2</w:t>
      </w:r>
      <w:r>
        <w:rPr>
          <w:rFonts w:hint="eastAsia" w:ascii="Times New Roman" w:hAnsi="Times New Roman" w:eastAsia="仿宋_GB2312" w:cs="Times New Roman"/>
          <w:sz w:val="32"/>
          <w:szCs w:val="32"/>
        </w:rPr>
        <w:t>4）中规定，水果中不得使用脱氢乙酸及其钠盐。脱氢乙酸及其钠盐能被人体完全吸收，并能抑制人体内多种氧化酶，长期过量摄入脱氢乙酸及其钠盐会危害人体健康。桑葚中添加脱氢乙酸可能是种植或经营主体为防止其在运输销售过程中腐败变质而超范围使用了该添加剂。</w:t>
      </w:r>
    </w:p>
    <w:p w14:paraId="32ECC826">
      <w:pPr>
        <w:pStyle w:val="2"/>
        <w:ind w:left="0" w:leftChars="0" w:firstLine="0" w:firstLineChars="0"/>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jMmMzMDhmMjlkNGQ3YmNhNzZkMzdhNGU5ZGM2MzYifQ=="/>
  </w:docVars>
  <w:rsids>
    <w:rsidRoot w:val="00000000"/>
    <w:rsid w:val="025A6F80"/>
    <w:rsid w:val="08893842"/>
    <w:rsid w:val="0D3E52FB"/>
    <w:rsid w:val="0FF827DB"/>
    <w:rsid w:val="11257A95"/>
    <w:rsid w:val="120D4268"/>
    <w:rsid w:val="13407248"/>
    <w:rsid w:val="14052BC6"/>
    <w:rsid w:val="158E0B6D"/>
    <w:rsid w:val="1A09262C"/>
    <w:rsid w:val="1A53574F"/>
    <w:rsid w:val="1DA305A7"/>
    <w:rsid w:val="1E5A2198"/>
    <w:rsid w:val="1F187221"/>
    <w:rsid w:val="1F511F69"/>
    <w:rsid w:val="20D178FA"/>
    <w:rsid w:val="25CF2251"/>
    <w:rsid w:val="260E03E6"/>
    <w:rsid w:val="268A22F2"/>
    <w:rsid w:val="28093745"/>
    <w:rsid w:val="29910B5A"/>
    <w:rsid w:val="2B683B08"/>
    <w:rsid w:val="2D7856B1"/>
    <w:rsid w:val="2FD70C66"/>
    <w:rsid w:val="33D503BA"/>
    <w:rsid w:val="39AE1EB7"/>
    <w:rsid w:val="39C263A7"/>
    <w:rsid w:val="3A5D6199"/>
    <w:rsid w:val="3FB063B0"/>
    <w:rsid w:val="3FF73F91"/>
    <w:rsid w:val="41296BA9"/>
    <w:rsid w:val="48E723BE"/>
    <w:rsid w:val="4A21632B"/>
    <w:rsid w:val="4DE31993"/>
    <w:rsid w:val="4EC25229"/>
    <w:rsid w:val="59DE26C8"/>
    <w:rsid w:val="5D103D17"/>
    <w:rsid w:val="5E925680"/>
    <w:rsid w:val="60385D1A"/>
    <w:rsid w:val="6045730E"/>
    <w:rsid w:val="61D22D3A"/>
    <w:rsid w:val="63975EBE"/>
    <w:rsid w:val="64CD6821"/>
    <w:rsid w:val="691A7E49"/>
    <w:rsid w:val="716231D2"/>
    <w:rsid w:val="722F09BF"/>
    <w:rsid w:val="738C2F6A"/>
    <w:rsid w:val="73943FC2"/>
    <w:rsid w:val="75C964F8"/>
    <w:rsid w:val="76C35315"/>
    <w:rsid w:val="7910230C"/>
    <w:rsid w:val="7ABC14A1"/>
    <w:rsid w:val="7C0107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50" w:beforeLines="50" w:beforeAutospacing="0" w:after="50" w:afterLines="50" w:afterAutospacing="0" w:line="360" w:lineRule="auto"/>
      <w:outlineLvl w:val="0"/>
    </w:pPr>
    <w:rPr>
      <w:rFonts w:ascii="Calibri" w:hAnsi="Calibri"/>
      <w:b/>
      <w:kern w:val="44"/>
      <w:sz w:val="28"/>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unhideWhenUsed/>
    <w:qFormat/>
    <w:uiPriority w:val="99"/>
    <w:pPr>
      <w:ind w:firstLine="420" w:firstLineChars="200"/>
    </w:pPr>
  </w:style>
  <w:style w:type="paragraph" w:styleId="3">
    <w:name w:val="Body Text Indent"/>
    <w:basedOn w:val="1"/>
    <w:autoRedefine/>
    <w:unhideWhenUsed/>
    <w:qFormat/>
    <w:uiPriority w:val="99"/>
    <w:pPr>
      <w:spacing w:after="120"/>
      <w:ind w:left="420" w:leftChars="200"/>
    </w:pPr>
    <w:rPr>
      <w:rFonts w:hAnsi="Calibri"/>
      <w:kern w:val="0"/>
      <w:szCs w:val="20"/>
    </w:rPr>
  </w:style>
  <w:style w:type="paragraph" w:styleId="5">
    <w:name w:val="Body Text"/>
    <w:basedOn w:val="1"/>
    <w:autoRedefine/>
    <w:qFormat/>
    <w:uiPriority w:val="0"/>
    <w:pPr>
      <w:spacing w:after="120" w:afterLines="0" w:afterAutospacing="0"/>
    </w:pPr>
  </w:style>
  <w:style w:type="paragraph" w:styleId="6">
    <w:name w:val="HTML Preformatted"/>
    <w:basedOn w:val="1"/>
    <w:autoRedefine/>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default" w:ascii="Arial" w:hAnsi="Arial" w:eastAsia="宋体" w:cs="Arial"/>
      <w:kern w:val="0"/>
      <w:sz w:val="24"/>
      <w:szCs w:val="24"/>
      <w:lang w:val="en-US" w:eastAsia="zh-CN" w:bidi="ar"/>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Strong"/>
    <w:basedOn w:val="9"/>
    <w:autoRedefine/>
    <w:qFormat/>
    <w:uiPriority w:val="0"/>
    <w:rPr>
      <w:b/>
    </w:rPr>
  </w:style>
  <w:style w:type="character" w:styleId="11">
    <w:name w:val="Hyperlink"/>
    <w:basedOn w:val="9"/>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747</Words>
  <Characters>812</Characters>
  <Lines>0</Lines>
  <Paragraphs>0</Paragraphs>
  <TotalTime>48</TotalTime>
  <ScaleCrop>false</ScaleCrop>
  <LinksUpToDate>false</LinksUpToDate>
  <CharactersWithSpaces>829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徐贵人</cp:lastModifiedBy>
  <dcterms:modified xsi:type="dcterms:W3CDTF">2025-05-27T10:43:49Z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952A8F96C6AB42A397BBEFF35B4C3F76</vt:lpwstr>
  </property>
  <property fmtid="{D5CDD505-2E9C-101B-9397-08002B2CF9AE}" pid="4" name="KSOTemplateDocerSaveRecord">
    <vt:lpwstr>eyJoZGlkIjoiZjdjMmMzMDhmMjlkNGQ3YmNhNzZkMzdhNGU5ZGM2MzYiLCJ1c2VySWQiOiIzODU0MTMzNTYifQ==</vt:lpwstr>
  </property>
</Properties>
</file>