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color w:val="auto"/>
          <w:sz w:val="32"/>
          <w:szCs w:val="32"/>
        </w:rPr>
      </w:pPr>
      <w:r>
        <w:rPr>
          <w:rFonts w:hint="eastAsia" w:ascii="黑体" w:hAnsi="ˎ̥" w:eastAsia="黑体" w:cs="Arial"/>
          <w:color w:val="auto"/>
          <w:sz w:val="32"/>
          <w:szCs w:val="32"/>
        </w:rPr>
        <w:t>附件4</w:t>
      </w:r>
    </w:p>
    <w:p>
      <w:pPr>
        <w:spacing w:line="360" w:lineRule="auto"/>
        <w:ind w:firstLine="2700" w:firstLineChars="750"/>
        <w:rPr>
          <w:rFonts w:hint="eastAsia" w:ascii="黑体" w:hAnsi="宋体" w:eastAsia="黑体" w:cs="仿宋"/>
          <w:b/>
          <w:color w:val="auto"/>
          <w:sz w:val="36"/>
          <w:szCs w:val="36"/>
          <w:shd w:val="clear" w:color="auto" w:fill="FFFFFF"/>
        </w:rPr>
      </w:pPr>
      <w:r>
        <w:rPr>
          <w:rFonts w:hint="eastAsia" w:ascii="黑体" w:hAnsi="ˎ̥" w:eastAsia="黑体" w:cs="Arial"/>
          <w:color w:val="auto"/>
          <w:sz w:val="36"/>
          <w:szCs w:val="36"/>
        </w:rPr>
        <w:t>关于部分检验项目的说明</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360" w:lineRule="auto"/>
        <w:ind w:left="0" w:right="0" w:firstLine="0"/>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 </w:t>
      </w:r>
      <w:r>
        <w:rPr>
          <w:rStyle w:val="10"/>
          <w:rFonts w:hint="eastAsia" w:ascii="仿宋" w:hAnsi="仿宋" w:eastAsia="仿宋" w:cs="仿宋"/>
          <w:b/>
          <w:bCs/>
          <w:i w:val="0"/>
          <w:iCs w:val="0"/>
          <w:caps w:val="0"/>
          <w:color w:val="auto"/>
          <w:spacing w:val="9"/>
          <w:sz w:val="28"/>
          <w:szCs w:val="28"/>
          <w:shd w:val="clear" w:color="auto" w:fill="FFFFFF"/>
        </w:rPr>
        <w:t>脱氢乙酸及其钠盐（以脱氢乙酸计）</w:t>
      </w:r>
      <w:bookmarkStart w:id="0" w:name="_GoBack"/>
      <w:bookmarkEnd w:id="0"/>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8" w:lineRule="atLeast"/>
        <w:ind w:left="0" w:right="0" w:firstLine="596" w:firstLineChars="200"/>
        <w:textAlignment w:val="auto"/>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脱氢乙酸及其钠盐是一种常见的广谱性食品防腐剂，对霉菌和酵母有较好的抑制作用。脱氢乙酸及其钠盐能被人体迅速吸收，并分布于血液和多个器官中，长期食用脱氢乙酸及其钠盐超标的食品会危害人体健康。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8" w:lineRule="atLeast"/>
        <w:ind w:left="0" w:right="0" w:firstLine="596" w:firstLineChars="200"/>
        <w:textAlignment w:val="auto"/>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《食品安全国家标准 食品添加剂使用标准》（GB 2760—2014）中规定，</w:t>
      </w:r>
      <w:r>
        <w:rPr>
          <w:rFonts w:hint="eastAsia" w:ascii="仿宋" w:hAnsi="仿宋" w:eastAsia="仿宋" w:cs="仿宋"/>
          <w:i w:val="0"/>
          <w:iCs w:val="0"/>
          <w:caps w:val="0"/>
          <w:color w:val="auto"/>
          <w:spacing w:val="9"/>
          <w:sz w:val="28"/>
          <w:szCs w:val="28"/>
          <w:shd w:val="clear" w:color="auto" w:fill="FFFFFF"/>
        </w:rPr>
        <w:t>鸡蛋糕（自制）</w:t>
      </w:r>
      <w:r>
        <w:rPr>
          <w:rFonts w:hint="eastAsia" w:ascii="仿宋" w:hAnsi="仿宋" w:eastAsia="仿宋" w:cs="仿宋"/>
          <w:i w:val="0"/>
          <w:iCs w:val="0"/>
          <w:caps w:val="0"/>
          <w:color w:val="auto"/>
          <w:spacing w:val="9"/>
          <w:sz w:val="28"/>
          <w:szCs w:val="28"/>
          <w:shd w:val="clear" w:color="auto" w:fill="FFFFFF"/>
          <w:lang w:eastAsia="zh-CN"/>
        </w:rPr>
        <w:t>、</w:t>
      </w:r>
      <w:r>
        <w:rPr>
          <w:rFonts w:hint="eastAsia" w:ascii="仿宋" w:hAnsi="仿宋" w:eastAsia="仿宋" w:cs="仿宋"/>
          <w:i w:val="0"/>
          <w:iCs w:val="0"/>
          <w:caps w:val="0"/>
          <w:color w:val="auto"/>
          <w:spacing w:val="9"/>
          <w:sz w:val="28"/>
          <w:szCs w:val="28"/>
          <w:shd w:val="clear" w:color="auto" w:fill="FFFFFF"/>
        </w:rPr>
        <w:t>面包（自制）</w:t>
      </w:r>
      <w:r>
        <w:rPr>
          <w:rFonts w:hint="eastAsia" w:ascii="仿宋" w:hAnsi="仿宋" w:eastAsia="仿宋" w:cs="仿宋"/>
          <w:i w:val="0"/>
          <w:iCs w:val="0"/>
          <w:caps w:val="0"/>
          <w:color w:val="auto"/>
          <w:spacing w:val="9"/>
          <w:sz w:val="28"/>
          <w:szCs w:val="28"/>
          <w:shd w:val="clear" w:color="auto" w:fill="FFFFFF"/>
        </w:rPr>
        <w:t>中</w:t>
      </w:r>
      <w:r>
        <w:rPr>
          <w:rFonts w:hint="eastAsia" w:ascii="仿宋" w:hAnsi="仿宋" w:eastAsia="仿宋" w:cs="仿宋"/>
          <w:i w:val="0"/>
          <w:iCs w:val="0"/>
          <w:caps w:val="0"/>
          <w:color w:val="auto"/>
          <w:spacing w:val="9"/>
          <w:sz w:val="28"/>
          <w:szCs w:val="28"/>
          <w:shd w:val="clear" w:color="auto" w:fill="FFFFFF"/>
        </w:rPr>
        <w:t>不允许使用脱氢乙酸及其钠盐</w:t>
      </w:r>
      <w:r>
        <w:rPr>
          <w:rFonts w:hint="eastAsia" w:ascii="仿宋" w:hAnsi="仿宋" w:eastAsia="仿宋" w:cs="仿宋"/>
          <w:i w:val="0"/>
          <w:iCs w:val="0"/>
          <w:caps w:val="0"/>
          <w:color w:val="auto"/>
          <w:spacing w:val="9"/>
          <w:sz w:val="28"/>
          <w:szCs w:val="28"/>
          <w:shd w:val="clear" w:color="auto" w:fill="FFFFFF"/>
        </w:rPr>
        <w:t>。</w:t>
      </w:r>
      <w:r>
        <w:rPr>
          <w:rFonts w:hint="eastAsia" w:ascii="仿宋" w:hAnsi="仿宋" w:eastAsia="仿宋" w:cs="仿宋"/>
          <w:i w:val="0"/>
          <w:iCs w:val="0"/>
          <w:caps w:val="0"/>
          <w:color w:val="auto"/>
          <w:spacing w:val="9"/>
          <w:sz w:val="28"/>
          <w:szCs w:val="28"/>
          <w:shd w:val="clear" w:color="auto" w:fill="FFFFFF"/>
        </w:rPr>
        <w:t>鸡蛋糕（自制）</w:t>
      </w:r>
      <w:r>
        <w:rPr>
          <w:rFonts w:hint="eastAsia" w:ascii="仿宋" w:hAnsi="仿宋" w:eastAsia="仿宋" w:cs="仿宋"/>
          <w:i w:val="0"/>
          <w:iCs w:val="0"/>
          <w:caps w:val="0"/>
          <w:color w:val="auto"/>
          <w:spacing w:val="9"/>
          <w:sz w:val="28"/>
          <w:szCs w:val="28"/>
          <w:shd w:val="clear" w:color="auto" w:fill="FFFFFF"/>
          <w:lang w:eastAsia="zh-CN"/>
        </w:rPr>
        <w:t>、</w:t>
      </w:r>
      <w:r>
        <w:rPr>
          <w:rFonts w:hint="eastAsia" w:ascii="仿宋" w:hAnsi="仿宋" w:eastAsia="仿宋" w:cs="仿宋"/>
          <w:i w:val="0"/>
          <w:iCs w:val="0"/>
          <w:caps w:val="0"/>
          <w:color w:val="auto"/>
          <w:spacing w:val="9"/>
          <w:sz w:val="28"/>
          <w:szCs w:val="28"/>
          <w:shd w:val="clear" w:color="auto" w:fill="FFFFFF"/>
        </w:rPr>
        <w:t>面包（自制）</w:t>
      </w:r>
      <w:r>
        <w:rPr>
          <w:rFonts w:hint="eastAsia" w:ascii="仿宋" w:hAnsi="仿宋" w:eastAsia="仿宋" w:cs="仿宋"/>
          <w:i w:val="0"/>
          <w:iCs w:val="0"/>
          <w:caps w:val="0"/>
          <w:color w:val="auto"/>
          <w:spacing w:val="9"/>
          <w:sz w:val="28"/>
          <w:szCs w:val="28"/>
          <w:shd w:val="clear" w:color="auto" w:fill="FFFFFF"/>
        </w:rPr>
        <w:t>中检出脱氢乙酸及其钠盐（以脱氢乙酸计）的原因，可能是个别企业为防止食品腐败变质超范围使用了该添加剂，也可能是其使用的复配添加剂中含有该添加剂。</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368" w:lineRule="atLeast"/>
        <w:ind w:left="0" w:right="0" w:firstLine="0"/>
        <w:rPr>
          <w:rFonts w:hint="eastAsia" w:ascii="仿宋" w:hAnsi="仿宋" w:eastAsia="仿宋" w:cs="仿宋"/>
          <w:i w:val="0"/>
          <w:iCs w:val="0"/>
          <w:caps w:val="0"/>
          <w:color w:val="auto"/>
          <w:spacing w:val="9"/>
          <w:sz w:val="28"/>
          <w:szCs w:val="28"/>
        </w:rPr>
      </w:pPr>
      <w:r>
        <w:rPr>
          <w:rStyle w:val="10"/>
          <w:rFonts w:hint="eastAsia" w:ascii="仿宋" w:hAnsi="仿宋" w:eastAsia="仿宋" w:cs="仿宋"/>
          <w:b/>
          <w:bCs/>
          <w:i w:val="0"/>
          <w:iCs w:val="0"/>
          <w:caps w:val="0"/>
          <w:color w:val="auto"/>
          <w:spacing w:val="9"/>
          <w:sz w:val="28"/>
          <w:szCs w:val="28"/>
          <w:shd w:val="clear" w:color="auto" w:fill="FFFFFF"/>
        </w:rPr>
        <w:t>吡虫啉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96" w:firstLineChars="200"/>
        <w:textAlignment w:val="auto"/>
        <w:rPr>
          <w:rFonts w:hint="eastAsia" w:ascii="仿宋" w:hAnsi="仿宋" w:eastAsia="仿宋" w:cs="仿宋"/>
          <w:i w:val="0"/>
          <w:iCs w:val="0"/>
          <w:caps w:val="0"/>
          <w:color w:val="auto"/>
          <w:spacing w:val="9"/>
          <w:sz w:val="28"/>
          <w:szCs w:val="28"/>
          <w:shd w:val="clear" w:color="auto" w:fill="FFFFFF"/>
        </w:rPr>
      </w:pPr>
      <w:r>
        <w:rPr>
          <w:rFonts w:hint="eastAsia" w:ascii="仿宋" w:hAnsi="仿宋" w:eastAsia="仿宋" w:cs="仿宋"/>
          <w:i w:val="0"/>
          <w:iCs w:val="0"/>
          <w:caps w:val="0"/>
          <w:color w:val="auto"/>
          <w:spacing w:val="9"/>
          <w:sz w:val="28"/>
          <w:szCs w:val="28"/>
          <w:shd w:val="clear" w:color="auto" w:fill="FFFFFF"/>
        </w:rPr>
        <w:t>吡虫啉</w:t>
      </w:r>
      <w:r>
        <w:rPr>
          <w:rFonts w:hint="eastAsia" w:ascii="仿宋" w:hAnsi="仿宋" w:eastAsia="仿宋" w:cs="仿宋"/>
          <w:i w:val="0"/>
          <w:iCs w:val="0"/>
          <w:caps w:val="0"/>
          <w:color w:val="auto"/>
          <w:spacing w:val="9"/>
          <w:sz w:val="28"/>
          <w:szCs w:val="28"/>
          <w:shd w:val="clear" w:color="auto" w:fill="FFFFFF"/>
        </w:rPr>
        <w:t>属内吸性杀虫剂，具有触杀和胃毒作用。少量的残留不会引起人体急性中毒，但长期食用吡虫啉超标的食品，对人体健康可能有一定影响。《食品安全国家标准 食品中农药最大残留限量》（GB 2763—20</w:t>
      </w:r>
      <w:r>
        <w:rPr>
          <w:rFonts w:hint="eastAsia" w:ascii="仿宋" w:hAnsi="仿宋" w:eastAsia="仿宋" w:cs="仿宋"/>
          <w:i w:val="0"/>
          <w:iCs w:val="0"/>
          <w:caps w:val="0"/>
          <w:color w:val="auto"/>
          <w:spacing w:val="9"/>
          <w:sz w:val="28"/>
          <w:szCs w:val="28"/>
          <w:shd w:val="clear" w:color="auto" w:fill="FFFFFF"/>
          <w:lang w:val="en-US" w:eastAsia="zh-CN"/>
        </w:rPr>
        <w:t>21</w:t>
      </w:r>
      <w:r>
        <w:rPr>
          <w:rFonts w:hint="eastAsia" w:ascii="仿宋" w:hAnsi="仿宋" w:eastAsia="仿宋" w:cs="仿宋"/>
          <w:i w:val="0"/>
          <w:iCs w:val="0"/>
          <w:caps w:val="0"/>
          <w:color w:val="auto"/>
          <w:spacing w:val="9"/>
          <w:sz w:val="28"/>
          <w:szCs w:val="28"/>
          <w:shd w:val="clear" w:color="auto" w:fill="FFFFFF"/>
        </w:rPr>
        <w:t>）中规定，</w:t>
      </w:r>
      <w:r>
        <w:rPr>
          <w:rFonts w:hint="eastAsia" w:ascii="仿宋" w:hAnsi="仿宋" w:eastAsia="仿宋" w:cs="仿宋"/>
          <w:i w:val="0"/>
          <w:iCs w:val="0"/>
          <w:caps w:val="0"/>
          <w:color w:val="auto"/>
          <w:spacing w:val="9"/>
          <w:sz w:val="28"/>
          <w:szCs w:val="28"/>
          <w:shd w:val="clear" w:color="auto" w:fill="FFFFFF"/>
        </w:rPr>
        <w:t>吡虫啉</w:t>
      </w:r>
      <w:r>
        <w:rPr>
          <w:rFonts w:hint="eastAsia" w:ascii="仿宋" w:hAnsi="仿宋" w:eastAsia="仿宋" w:cs="仿宋"/>
          <w:i w:val="0"/>
          <w:iCs w:val="0"/>
          <w:caps w:val="0"/>
          <w:color w:val="auto"/>
          <w:spacing w:val="9"/>
          <w:sz w:val="28"/>
          <w:szCs w:val="28"/>
          <w:shd w:val="clear" w:color="auto" w:fill="FFFFFF"/>
        </w:rPr>
        <w:t>在</w:t>
      </w:r>
      <w:r>
        <w:rPr>
          <w:rFonts w:hint="eastAsia" w:ascii="仿宋" w:hAnsi="仿宋" w:eastAsia="仿宋" w:cs="仿宋"/>
          <w:i w:val="0"/>
          <w:iCs w:val="0"/>
          <w:caps w:val="0"/>
          <w:color w:val="auto"/>
          <w:spacing w:val="9"/>
          <w:sz w:val="28"/>
          <w:szCs w:val="28"/>
          <w:shd w:val="clear" w:color="auto" w:fill="FFFFFF"/>
        </w:rPr>
        <w:t>香蕉中</w:t>
      </w:r>
      <w:r>
        <w:rPr>
          <w:rFonts w:hint="eastAsia" w:ascii="仿宋" w:hAnsi="仿宋" w:eastAsia="仿宋" w:cs="仿宋"/>
          <w:i w:val="0"/>
          <w:iCs w:val="0"/>
          <w:caps w:val="0"/>
          <w:color w:val="auto"/>
          <w:spacing w:val="9"/>
          <w:sz w:val="28"/>
          <w:szCs w:val="28"/>
          <w:shd w:val="clear" w:color="auto" w:fill="FFFFFF"/>
        </w:rPr>
        <w:t>的最大残留限量值为</w:t>
      </w:r>
      <w:r>
        <w:rPr>
          <w:rFonts w:hint="eastAsia" w:ascii="仿宋" w:hAnsi="仿宋" w:eastAsia="仿宋" w:cs="仿宋"/>
          <w:i w:val="0"/>
          <w:iCs w:val="0"/>
          <w:caps w:val="0"/>
          <w:color w:val="auto"/>
          <w:spacing w:val="9"/>
          <w:sz w:val="28"/>
          <w:szCs w:val="28"/>
          <w:shd w:val="clear" w:color="auto" w:fill="FFFFFF"/>
        </w:rPr>
        <w:t>0.05mg/kg</w:t>
      </w:r>
      <w:r>
        <w:rPr>
          <w:rFonts w:hint="eastAsia" w:ascii="仿宋" w:hAnsi="仿宋" w:eastAsia="仿宋" w:cs="仿宋"/>
          <w:i w:val="0"/>
          <w:iCs w:val="0"/>
          <w:caps w:val="0"/>
          <w:color w:val="auto"/>
          <w:spacing w:val="9"/>
          <w:sz w:val="28"/>
          <w:szCs w:val="28"/>
          <w:shd w:val="clear" w:color="auto" w:fill="FFFFFF"/>
        </w:rPr>
        <w:t>。</w:t>
      </w:r>
      <w:r>
        <w:rPr>
          <w:rFonts w:hint="eastAsia" w:ascii="仿宋" w:hAnsi="仿宋" w:eastAsia="仿宋" w:cs="仿宋"/>
          <w:i w:val="0"/>
          <w:iCs w:val="0"/>
          <w:caps w:val="0"/>
          <w:color w:val="auto"/>
          <w:spacing w:val="9"/>
          <w:sz w:val="28"/>
          <w:szCs w:val="28"/>
          <w:shd w:val="clear" w:color="auto" w:fill="FFFFFF"/>
        </w:rPr>
        <w:t>香蕉中吡虫啉残留量超标的原因</w:t>
      </w:r>
      <w:r>
        <w:rPr>
          <w:rFonts w:hint="eastAsia" w:ascii="仿宋" w:hAnsi="仿宋" w:eastAsia="仿宋" w:cs="仿宋"/>
          <w:i w:val="0"/>
          <w:iCs w:val="0"/>
          <w:caps w:val="0"/>
          <w:color w:val="auto"/>
          <w:spacing w:val="9"/>
          <w:sz w:val="28"/>
          <w:szCs w:val="28"/>
          <w:shd w:val="clear" w:color="auto" w:fill="FFFFFF"/>
        </w:rPr>
        <w:t>，可能是为快速控制虫害，加大用药量或未遵守采摘间隔期规定，致使上市销售的产品中残留量超标。</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368" w:lineRule="atLeast"/>
        <w:ind w:left="0" w:right="0" w:firstLine="0"/>
        <w:rPr>
          <w:rFonts w:hint="eastAsia" w:ascii="仿宋" w:hAnsi="仿宋" w:eastAsia="仿宋" w:cs="仿宋"/>
          <w:i w:val="0"/>
          <w:iCs w:val="0"/>
          <w:caps w:val="0"/>
          <w:color w:val="auto"/>
          <w:spacing w:val="9"/>
          <w:sz w:val="28"/>
          <w:szCs w:val="28"/>
        </w:rPr>
      </w:pPr>
      <w:r>
        <w:rPr>
          <w:rStyle w:val="10"/>
          <w:rFonts w:hint="eastAsia" w:ascii="仿宋" w:hAnsi="仿宋" w:eastAsia="仿宋" w:cs="仿宋"/>
          <w:b/>
          <w:bCs/>
          <w:i w:val="0"/>
          <w:iCs w:val="0"/>
          <w:caps w:val="0"/>
          <w:color w:val="auto"/>
          <w:spacing w:val="9"/>
          <w:sz w:val="28"/>
          <w:szCs w:val="28"/>
          <w:shd w:val="clear" w:color="auto" w:fill="FFFFFF"/>
        </w:rPr>
        <w:t>噻虫嗪</w:t>
      </w:r>
    </w:p>
    <w:p>
      <w:pPr>
        <w:ind w:firstLine="560" w:firstLineChars="200"/>
        <w:rPr>
          <w:rFonts w:hint="default" w:ascii="仿宋" w:hAnsi="仿宋" w:eastAsia="仿宋" w:cs="仿宋"/>
          <w:i w:val="0"/>
          <w:iCs w:val="0"/>
          <w:caps w:val="0"/>
          <w:color w:val="auto"/>
          <w:spacing w:val="0"/>
          <w:kern w:val="2"/>
          <w:sz w:val="28"/>
          <w:szCs w:val="28"/>
          <w:shd w:val="clear" w:fill="FFFFFF"/>
          <w:lang w:val="en-US" w:eastAsia="zh-CN" w:bidi="ar-SA"/>
        </w:rPr>
      </w:pPr>
      <w:r>
        <w:rPr>
          <w:rFonts w:hint="default" w:ascii="仿宋" w:hAnsi="仿宋" w:eastAsia="仿宋" w:cs="仿宋"/>
          <w:i w:val="0"/>
          <w:iCs w:val="0"/>
          <w:caps w:val="0"/>
          <w:color w:val="auto"/>
          <w:spacing w:val="0"/>
          <w:kern w:val="2"/>
          <w:sz w:val="28"/>
          <w:szCs w:val="28"/>
          <w:shd w:val="clear" w:fill="FFFFFF"/>
          <w:lang w:val="en-US" w:eastAsia="zh-CN" w:bidi="ar-SA"/>
        </w:rPr>
        <w:t>噻虫嗪</w:t>
      </w:r>
      <w:r>
        <w:rPr>
          <w:rFonts w:hint="default" w:ascii="仿宋" w:hAnsi="仿宋" w:eastAsia="仿宋" w:cs="仿宋"/>
          <w:i w:val="0"/>
          <w:iCs w:val="0"/>
          <w:caps w:val="0"/>
          <w:color w:val="auto"/>
          <w:spacing w:val="0"/>
          <w:kern w:val="2"/>
          <w:sz w:val="28"/>
          <w:szCs w:val="28"/>
          <w:shd w:val="clear" w:fill="FFFFFF"/>
          <w:lang w:val="en-US" w:eastAsia="zh-CN" w:bidi="ar-SA"/>
        </w:rPr>
        <w:t>是烟碱类杀虫剂，具有胃毒、触杀和内吸作用，对蚜虫、蛴螬等有较好防效。少量的残留不会引起人体急性中毒，但长期食用噻虫嗪超标的食品，对人体健康可能有一定影响。《食品安全国家标准 食品中农药最大残留限量》（GB 2763—2019）中规定，</w:t>
      </w:r>
      <w:r>
        <w:rPr>
          <w:rFonts w:hint="default" w:ascii="仿宋" w:hAnsi="仿宋" w:eastAsia="仿宋" w:cs="仿宋"/>
          <w:i w:val="0"/>
          <w:iCs w:val="0"/>
          <w:caps w:val="0"/>
          <w:color w:val="auto"/>
          <w:spacing w:val="0"/>
          <w:kern w:val="2"/>
          <w:sz w:val="28"/>
          <w:szCs w:val="28"/>
          <w:shd w:val="clear" w:fill="FFFFFF"/>
          <w:lang w:val="en-US" w:eastAsia="zh-CN" w:bidi="ar-SA"/>
        </w:rPr>
        <w:t>噻虫嗪</w:t>
      </w:r>
      <w:r>
        <w:rPr>
          <w:rFonts w:hint="default" w:ascii="仿宋" w:hAnsi="仿宋" w:eastAsia="仿宋" w:cs="仿宋"/>
          <w:i w:val="0"/>
          <w:iCs w:val="0"/>
          <w:caps w:val="0"/>
          <w:color w:val="auto"/>
          <w:spacing w:val="0"/>
          <w:kern w:val="2"/>
          <w:sz w:val="28"/>
          <w:szCs w:val="28"/>
          <w:shd w:val="clear" w:fill="FFFFFF"/>
          <w:lang w:val="en-US" w:eastAsia="zh-CN" w:bidi="ar-SA"/>
        </w:rPr>
        <w:t>在</w:t>
      </w:r>
      <w:r>
        <w:rPr>
          <w:rFonts w:hint="default" w:ascii="仿宋" w:hAnsi="仿宋" w:eastAsia="仿宋" w:cs="仿宋"/>
          <w:i w:val="0"/>
          <w:iCs w:val="0"/>
          <w:caps w:val="0"/>
          <w:color w:val="auto"/>
          <w:spacing w:val="0"/>
          <w:kern w:val="2"/>
          <w:sz w:val="28"/>
          <w:szCs w:val="28"/>
          <w:shd w:val="clear" w:fill="FFFFFF"/>
          <w:lang w:val="en-US" w:eastAsia="zh-CN" w:bidi="ar-SA"/>
        </w:rPr>
        <w:t>香蕉</w:t>
      </w:r>
      <w:r>
        <w:rPr>
          <w:rFonts w:hint="default" w:ascii="仿宋" w:hAnsi="仿宋" w:eastAsia="仿宋" w:cs="仿宋"/>
          <w:i w:val="0"/>
          <w:iCs w:val="0"/>
          <w:caps w:val="0"/>
          <w:color w:val="auto"/>
          <w:spacing w:val="0"/>
          <w:kern w:val="2"/>
          <w:sz w:val="28"/>
          <w:szCs w:val="28"/>
          <w:shd w:val="clear" w:fill="FFFFFF"/>
          <w:lang w:val="en-US" w:eastAsia="zh-CN" w:bidi="ar-SA"/>
        </w:rPr>
        <w:t>中的最大残留限量值为</w:t>
      </w:r>
      <w:r>
        <w:rPr>
          <w:rFonts w:hint="default" w:ascii="仿宋" w:hAnsi="仿宋" w:eastAsia="仿宋" w:cs="仿宋"/>
          <w:i w:val="0"/>
          <w:iCs w:val="0"/>
          <w:caps w:val="0"/>
          <w:color w:val="auto"/>
          <w:spacing w:val="0"/>
          <w:kern w:val="2"/>
          <w:sz w:val="28"/>
          <w:szCs w:val="28"/>
          <w:shd w:val="clear" w:fill="FFFFFF"/>
          <w:lang w:val="en-US" w:eastAsia="zh-CN" w:bidi="ar-SA"/>
        </w:rPr>
        <w:t>0.02mg/kg</w:t>
      </w:r>
      <w:r>
        <w:rPr>
          <w:rFonts w:hint="default" w:ascii="仿宋" w:hAnsi="仿宋" w:eastAsia="仿宋" w:cs="仿宋"/>
          <w:i w:val="0"/>
          <w:iCs w:val="0"/>
          <w:caps w:val="0"/>
          <w:color w:val="auto"/>
          <w:spacing w:val="0"/>
          <w:kern w:val="2"/>
          <w:sz w:val="28"/>
          <w:szCs w:val="28"/>
          <w:shd w:val="clear" w:fill="FFFFFF"/>
          <w:lang w:val="en-US" w:eastAsia="zh-CN" w:bidi="ar-SA"/>
        </w:rPr>
        <w:t>。</w:t>
      </w:r>
      <w:r>
        <w:rPr>
          <w:rFonts w:hint="default" w:ascii="仿宋" w:hAnsi="仿宋" w:eastAsia="仿宋" w:cs="仿宋"/>
          <w:i w:val="0"/>
          <w:iCs w:val="0"/>
          <w:caps w:val="0"/>
          <w:color w:val="auto"/>
          <w:spacing w:val="0"/>
          <w:kern w:val="2"/>
          <w:sz w:val="28"/>
          <w:szCs w:val="28"/>
          <w:shd w:val="clear" w:fill="FFFFFF"/>
          <w:lang w:val="en-US" w:eastAsia="zh-CN" w:bidi="ar-SA"/>
        </w:rPr>
        <w:t>香蕉</w:t>
      </w:r>
      <w:r>
        <w:rPr>
          <w:rFonts w:hint="default" w:ascii="仿宋" w:hAnsi="仿宋" w:eastAsia="仿宋" w:cs="仿宋"/>
          <w:i w:val="0"/>
          <w:iCs w:val="0"/>
          <w:caps w:val="0"/>
          <w:color w:val="auto"/>
          <w:spacing w:val="0"/>
          <w:kern w:val="2"/>
          <w:sz w:val="28"/>
          <w:szCs w:val="28"/>
          <w:shd w:val="clear" w:fill="FFFFFF"/>
          <w:lang w:val="en-US" w:eastAsia="zh-CN" w:bidi="ar-SA"/>
        </w:rPr>
        <w:t>中</w:t>
      </w:r>
      <w:r>
        <w:rPr>
          <w:rFonts w:hint="default" w:ascii="仿宋" w:hAnsi="仿宋" w:eastAsia="仿宋" w:cs="仿宋"/>
          <w:i w:val="0"/>
          <w:iCs w:val="0"/>
          <w:caps w:val="0"/>
          <w:color w:val="auto"/>
          <w:spacing w:val="0"/>
          <w:kern w:val="2"/>
          <w:sz w:val="28"/>
          <w:szCs w:val="28"/>
          <w:shd w:val="clear" w:fill="FFFFFF"/>
          <w:lang w:val="en-US" w:eastAsia="zh-CN" w:bidi="ar-SA"/>
        </w:rPr>
        <w:t>噻虫嗪</w:t>
      </w:r>
      <w:r>
        <w:rPr>
          <w:rFonts w:hint="default" w:ascii="仿宋" w:hAnsi="仿宋" w:eastAsia="仿宋" w:cs="仿宋"/>
          <w:i w:val="0"/>
          <w:iCs w:val="0"/>
          <w:caps w:val="0"/>
          <w:color w:val="auto"/>
          <w:spacing w:val="0"/>
          <w:kern w:val="2"/>
          <w:sz w:val="28"/>
          <w:szCs w:val="28"/>
          <w:shd w:val="clear" w:fill="FFFFFF"/>
          <w:lang w:val="en-US" w:eastAsia="zh-CN" w:bidi="ar-SA"/>
        </w:rPr>
        <w:t>残留量超标的原因，可能是为快速控制虫害，加大用药量或未遵守采摘间隔期规定，致使上市销售的产品中残留量超标。</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368" w:lineRule="atLeast"/>
        <w:ind w:left="0" w:right="0" w:firstLine="0"/>
        <w:rPr>
          <w:rFonts w:hint="eastAsia" w:ascii="仿宋" w:hAnsi="仿宋" w:eastAsia="仿宋" w:cs="仿宋"/>
          <w:i w:val="0"/>
          <w:iCs w:val="0"/>
          <w:caps w:val="0"/>
          <w:color w:val="auto"/>
          <w:spacing w:val="9"/>
          <w:sz w:val="28"/>
          <w:szCs w:val="28"/>
        </w:rPr>
      </w:pPr>
      <w:r>
        <w:rPr>
          <w:rStyle w:val="10"/>
          <w:rFonts w:hint="eastAsia" w:ascii="仿宋" w:hAnsi="仿宋" w:eastAsia="仿宋" w:cs="仿宋"/>
          <w:b/>
          <w:bCs/>
          <w:i w:val="0"/>
          <w:iCs w:val="0"/>
          <w:caps w:val="0"/>
          <w:color w:val="auto"/>
          <w:spacing w:val="9"/>
          <w:sz w:val="28"/>
          <w:szCs w:val="28"/>
          <w:shd w:val="clear" w:color="auto" w:fill="FFFFFF"/>
        </w:rPr>
        <w:t>联苯菊酯</w:t>
      </w:r>
    </w:p>
    <w:p>
      <w:pPr>
        <w:ind w:firstLine="560" w:firstLineChars="200"/>
        <w:rPr>
          <w:rFonts w:hint="default" w:ascii="仿宋" w:hAnsi="仿宋" w:eastAsia="仿宋" w:cs="仿宋"/>
          <w:i w:val="0"/>
          <w:iCs w:val="0"/>
          <w:caps w:val="0"/>
          <w:color w:val="auto"/>
          <w:spacing w:val="0"/>
          <w:kern w:val="2"/>
          <w:sz w:val="28"/>
          <w:szCs w:val="28"/>
          <w:shd w:val="clear" w:fill="FFFFFF"/>
          <w:lang w:val="en-US" w:eastAsia="zh-CN" w:bidi="ar-SA"/>
        </w:rPr>
      </w:pPr>
      <w:r>
        <w:rPr>
          <w:rFonts w:hint="default" w:ascii="仿宋" w:hAnsi="仿宋" w:eastAsia="仿宋" w:cs="仿宋"/>
          <w:i w:val="0"/>
          <w:iCs w:val="0"/>
          <w:caps w:val="0"/>
          <w:color w:val="auto"/>
          <w:spacing w:val="0"/>
          <w:kern w:val="2"/>
          <w:sz w:val="28"/>
          <w:szCs w:val="28"/>
          <w:shd w:val="clear" w:fill="FFFFFF"/>
          <w:lang w:val="en-US" w:eastAsia="zh-CN" w:bidi="ar-SA"/>
        </w:rPr>
        <w:t>联苯菊酯</w:t>
      </w:r>
      <w:r>
        <w:rPr>
          <w:rFonts w:hint="default" w:ascii="仿宋" w:hAnsi="仿宋" w:eastAsia="仿宋" w:cs="仿宋"/>
          <w:i w:val="0"/>
          <w:iCs w:val="0"/>
          <w:caps w:val="0"/>
          <w:color w:val="auto"/>
          <w:spacing w:val="0"/>
          <w:kern w:val="2"/>
          <w:sz w:val="28"/>
          <w:szCs w:val="28"/>
          <w:shd w:val="clear" w:fill="FFFFFF"/>
          <w:lang w:val="en-US" w:eastAsia="zh-CN" w:bidi="ar-SA"/>
        </w:rPr>
        <w:t>有触杀和胃毒作用。对多种叶面害虫有效，适用作物包括谷物、柑橘、棉花、果树、葡萄、观赏植物和蔬菜。《食品安全国家标准 食品中农药最大残留限量》（GB 2763—2021）中规定，联苯菊酯在</w:t>
      </w:r>
      <w:r>
        <w:rPr>
          <w:rFonts w:hint="default" w:ascii="仿宋" w:hAnsi="仿宋" w:eastAsia="仿宋" w:cs="仿宋"/>
          <w:i w:val="0"/>
          <w:iCs w:val="0"/>
          <w:caps w:val="0"/>
          <w:color w:val="auto"/>
          <w:spacing w:val="0"/>
          <w:kern w:val="2"/>
          <w:sz w:val="28"/>
          <w:szCs w:val="28"/>
          <w:shd w:val="clear" w:fill="FFFFFF"/>
          <w:lang w:val="en-US" w:eastAsia="zh-CN" w:bidi="ar-SA"/>
        </w:rPr>
        <w:t>柑、橘</w:t>
      </w:r>
      <w:r>
        <w:rPr>
          <w:rFonts w:hint="default" w:ascii="仿宋" w:hAnsi="仿宋" w:eastAsia="仿宋" w:cs="仿宋"/>
          <w:i w:val="0"/>
          <w:iCs w:val="0"/>
          <w:caps w:val="0"/>
          <w:color w:val="auto"/>
          <w:spacing w:val="0"/>
          <w:kern w:val="2"/>
          <w:sz w:val="28"/>
          <w:szCs w:val="28"/>
          <w:shd w:val="clear" w:fill="FFFFFF"/>
          <w:lang w:val="en-US" w:eastAsia="zh-CN" w:bidi="ar-SA"/>
        </w:rPr>
        <w:t>中最大残留限量为</w:t>
      </w:r>
      <w:r>
        <w:rPr>
          <w:rFonts w:hint="default" w:ascii="仿宋" w:hAnsi="仿宋" w:eastAsia="仿宋" w:cs="仿宋"/>
          <w:i w:val="0"/>
          <w:iCs w:val="0"/>
          <w:caps w:val="0"/>
          <w:color w:val="auto"/>
          <w:spacing w:val="0"/>
          <w:kern w:val="2"/>
          <w:sz w:val="28"/>
          <w:szCs w:val="28"/>
          <w:shd w:val="clear" w:fill="FFFFFF"/>
          <w:lang w:val="en-US" w:eastAsia="zh-CN" w:bidi="ar-SA"/>
        </w:rPr>
        <w:t>0.05 mg/kg</w:t>
      </w:r>
      <w:r>
        <w:rPr>
          <w:rFonts w:hint="default" w:ascii="仿宋" w:hAnsi="仿宋" w:eastAsia="仿宋" w:cs="仿宋"/>
          <w:i w:val="0"/>
          <w:iCs w:val="0"/>
          <w:caps w:val="0"/>
          <w:color w:val="auto"/>
          <w:spacing w:val="0"/>
          <w:kern w:val="2"/>
          <w:sz w:val="28"/>
          <w:szCs w:val="28"/>
          <w:shd w:val="clear" w:fill="FFFFFF"/>
          <w:lang w:val="en-US" w:eastAsia="zh-CN" w:bidi="ar-SA"/>
        </w:rPr>
        <w:t>。联苯菊酯超标的原因可能是为快速控制病情加大用药量或未遵守采摘间隔期规定导致。</w:t>
      </w:r>
    </w:p>
    <w:sectPr>
      <w:footerReference r:id="rId3" w:type="default"/>
      <w:footerReference r:id="rId4" w:type="even"/>
      <w:pgSz w:w="11906" w:h="16838"/>
      <w:pgMar w:top="1701" w:right="1474" w:bottom="1440"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ihtBdYBAACwAwAADgAAAAAAAAABACAAAAAe&#10;AQAAZHJzL2Uyb0RvYy54bWxQSwUGAAAAAAYABgBZAQAAZgUAAAAA&#10;">
              <v:fill on="f" focussize="0,0"/>
              <v:stroke on="f"/>
              <v:imagedata o:title=""/>
              <o:lock v:ext="edit" aspectratio="f"/>
              <v:textbox inset="0mm,0mm,0mm,0mm" style="mso-fit-shape-to-text:t;">
                <w:txbxContent>
                  <w:p>
                    <w:pPr>
                      <w:pStyle w:val="4"/>
                    </w:pPr>
                    <w:r>
                      <w:fldChar w:fldCharType="begin"/>
                    </w:r>
                    <w:r>
                      <w:instrText xml:space="preserve">PAGE  </w:instrText>
                    </w:r>
                    <w:r>
                      <w:fldChar w:fldCharType="separate"/>
                    </w:r>
                    <w:r>
                      <w:t>44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ZDg2N2U3YzkzYTZiNzkyNGRmNTk2Y2Q1NmQ0Y2QifQ=="/>
  </w:docVars>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B02DB"/>
    <w:rsid w:val="00CD5A92"/>
    <w:rsid w:val="00D07BD1"/>
    <w:rsid w:val="00DF1AD7"/>
    <w:rsid w:val="00F86406"/>
    <w:rsid w:val="00FD6984"/>
    <w:rsid w:val="01265791"/>
    <w:rsid w:val="012A350B"/>
    <w:rsid w:val="019D7A35"/>
    <w:rsid w:val="02867E41"/>
    <w:rsid w:val="02C55D7F"/>
    <w:rsid w:val="02F241BE"/>
    <w:rsid w:val="04E13310"/>
    <w:rsid w:val="092C4AFF"/>
    <w:rsid w:val="09FD7970"/>
    <w:rsid w:val="0A222B45"/>
    <w:rsid w:val="0A826A37"/>
    <w:rsid w:val="0BA134F4"/>
    <w:rsid w:val="0C321039"/>
    <w:rsid w:val="0CF307C8"/>
    <w:rsid w:val="0D244780"/>
    <w:rsid w:val="0D485F3F"/>
    <w:rsid w:val="0DAD283C"/>
    <w:rsid w:val="0E0B1B42"/>
    <w:rsid w:val="0FEF7285"/>
    <w:rsid w:val="11BC275C"/>
    <w:rsid w:val="11BF336F"/>
    <w:rsid w:val="120633CA"/>
    <w:rsid w:val="12A04F4F"/>
    <w:rsid w:val="1586463E"/>
    <w:rsid w:val="16EF4AC1"/>
    <w:rsid w:val="199B54BB"/>
    <w:rsid w:val="19D11E91"/>
    <w:rsid w:val="1A30795F"/>
    <w:rsid w:val="1A3F0176"/>
    <w:rsid w:val="1A8E0FB6"/>
    <w:rsid w:val="1B54713D"/>
    <w:rsid w:val="1FCB7383"/>
    <w:rsid w:val="21E87D78"/>
    <w:rsid w:val="238166D6"/>
    <w:rsid w:val="23E21C62"/>
    <w:rsid w:val="25347E29"/>
    <w:rsid w:val="253669DA"/>
    <w:rsid w:val="255D2F0C"/>
    <w:rsid w:val="26DC1B93"/>
    <w:rsid w:val="29E86202"/>
    <w:rsid w:val="2C026ADB"/>
    <w:rsid w:val="2E810EF0"/>
    <w:rsid w:val="2E9D638E"/>
    <w:rsid w:val="2EBF4557"/>
    <w:rsid w:val="33A1247D"/>
    <w:rsid w:val="33C33DFE"/>
    <w:rsid w:val="349E3CC7"/>
    <w:rsid w:val="350E67DD"/>
    <w:rsid w:val="35AD4CA0"/>
    <w:rsid w:val="372E4FAF"/>
    <w:rsid w:val="37F61D15"/>
    <w:rsid w:val="38D97D93"/>
    <w:rsid w:val="39705F43"/>
    <w:rsid w:val="3BF33A92"/>
    <w:rsid w:val="3E4A33EC"/>
    <w:rsid w:val="40CB0CAD"/>
    <w:rsid w:val="41A0055D"/>
    <w:rsid w:val="42502180"/>
    <w:rsid w:val="425C7739"/>
    <w:rsid w:val="42756451"/>
    <w:rsid w:val="436A288B"/>
    <w:rsid w:val="43D309EF"/>
    <w:rsid w:val="44966006"/>
    <w:rsid w:val="4508235C"/>
    <w:rsid w:val="467A09FE"/>
    <w:rsid w:val="46863E7D"/>
    <w:rsid w:val="47D04DB1"/>
    <w:rsid w:val="48543305"/>
    <w:rsid w:val="495E7D08"/>
    <w:rsid w:val="496E39C3"/>
    <w:rsid w:val="4A1E617D"/>
    <w:rsid w:val="4A766ED9"/>
    <w:rsid w:val="4B0B4954"/>
    <w:rsid w:val="4B7E521D"/>
    <w:rsid w:val="4BAD1545"/>
    <w:rsid w:val="4E1E1B72"/>
    <w:rsid w:val="4EA65403"/>
    <w:rsid w:val="501F0259"/>
    <w:rsid w:val="50251217"/>
    <w:rsid w:val="50CC68E4"/>
    <w:rsid w:val="515B3813"/>
    <w:rsid w:val="51887234"/>
    <w:rsid w:val="51D02142"/>
    <w:rsid w:val="53CB4851"/>
    <w:rsid w:val="558964D6"/>
    <w:rsid w:val="56A65531"/>
    <w:rsid w:val="56B85264"/>
    <w:rsid w:val="56E83D9B"/>
    <w:rsid w:val="58135A48"/>
    <w:rsid w:val="58FF25A8"/>
    <w:rsid w:val="5A3F0176"/>
    <w:rsid w:val="5B3F7472"/>
    <w:rsid w:val="6082046E"/>
    <w:rsid w:val="60A045C4"/>
    <w:rsid w:val="63974C7A"/>
    <w:rsid w:val="65917FB1"/>
    <w:rsid w:val="65B65064"/>
    <w:rsid w:val="6683763C"/>
    <w:rsid w:val="67BC540F"/>
    <w:rsid w:val="67C577E1"/>
    <w:rsid w:val="688B0A2A"/>
    <w:rsid w:val="69676F39"/>
    <w:rsid w:val="6C903A7C"/>
    <w:rsid w:val="6CD831A4"/>
    <w:rsid w:val="6D527D69"/>
    <w:rsid w:val="6F4359E9"/>
    <w:rsid w:val="70110FED"/>
    <w:rsid w:val="72B56FB2"/>
    <w:rsid w:val="741E2752"/>
    <w:rsid w:val="75C20495"/>
    <w:rsid w:val="76544B51"/>
    <w:rsid w:val="76633230"/>
    <w:rsid w:val="77FB4F01"/>
    <w:rsid w:val="786422F9"/>
    <w:rsid w:val="78F053E4"/>
    <w:rsid w:val="7C3A20F4"/>
    <w:rsid w:val="7CBD293F"/>
    <w:rsid w:val="7D8F6D5C"/>
    <w:rsid w:val="7E320B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0"/>
    <w:rPr>
      <w:b/>
    </w:rPr>
  </w:style>
  <w:style w:type="character" w:styleId="11">
    <w:name w:val="Hyperlink"/>
    <w:basedOn w:val="9"/>
    <w:unhideWhenUsed/>
    <w:qFormat/>
    <w:uiPriority w:val="99"/>
    <w:rPr>
      <w:color w:val="656565"/>
      <w:u w:val="none"/>
    </w:rPr>
  </w:style>
  <w:style w:type="character" w:customStyle="1" w:styleId="12">
    <w:name w:val="页眉 Char"/>
    <w:basedOn w:val="9"/>
    <w:link w:val="5"/>
    <w:qFormat/>
    <w:uiPriority w:val="0"/>
    <w:rPr>
      <w:rFonts w:ascii="Times New Roman" w:hAnsi="Times New Roman"/>
      <w:kern w:val="2"/>
      <w:sz w:val="18"/>
      <w:szCs w:val="18"/>
    </w:rPr>
  </w:style>
  <w:style w:type="paragraph" w:styleId="13">
    <w:name w:val="List Paragraph"/>
    <w:basedOn w:val="1"/>
    <w:unhideWhenUsed/>
    <w:qFormat/>
    <w:uiPriority w:val="99"/>
    <w:pPr>
      <w:ind w:firstLine="420" w:firstLineChars="200"/>
    </w:pPr>
  </w:style>
  <w:style w:type="character" w:customStyle="1" w:styleId="14">
    <w:name w:val="HTML 预设格式 Char"/>
    <w:basedOn w:val="9"/>
    <w:link w:val="6"/>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776</Words>
  <Characters>827</Characters>
  <Lines>24</Lines>
  <Paragraphs>6</Paragraphs>
  <TotalTime>23</TotalTime>
  <ScaleCrop>false</ScaleCrop>
  <LinksUpToDate>false</LinksUpToDate>
  <CharactersWithSpaces>837</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权宝</cp:lastModifiedBy>
  <dcterms:modified xsi:type="dcterms:W3CDTF">2025-06-20T05:35:33Z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A800C5A9AD91409AB51AC4EA84984B60</vt:lpwstr>
  </property>
</Properties>
</file>