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4B5E9" w14:textId="77777777" w:rsidR="0053413E" w:rsidRDefault="00207385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 xml:space="preserve">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14:paraId="4DE1CA2E" w14:textId="77777777" w:rsidR="0053413E" w:rsidRDefault="00207385"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14:paraId="54388E53" w14:textId="77777777" w:rsidR="0053413E" w:rsidRDefault="00207385" w:rsidP="00CF61EC">
      <w:pPr>
        <w:pStyle w:val="1"/>
        <w:spacing w:before="156" w:after="156"/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总酸</w:t>
      </w:r>
      <w:r>
        <w:rPr>
          <w:rFonts w:hint="eastAsia"/>
          <w:sz w:val="32"/>
          <w:szCs w:val="32"/>
        </w:rPr>
        <w:t>(</w:t>
      </w:r>
      <w:r>
        <w:rPr>
          <w:rFonts w:hint="eastAsia"/>
          <w:sz w:val="32"/>
          <w:szCs w:val="32"/>
        </w:rPr>
        <w:t>以乙酸计</w:t>
      </w:r>
      <w:r>
        <w:rPr>
          <w:rFonts w:hint="eastAsia"/>
          <w:sz w:val="32"/>
          <w:szCs w:val="32"/>
        </w:rPr>
        <w:t>)</w:t>
      </w:r>
    </w:p>
    <w:p w14:paraId="139B37C8" w14:textId="77777777" w:rsidR="0053413E" w:rsidRDefault="00207385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总酸是食醋的特征性品质指标之一。一般而言，总酸含量越高说明食醋发酵程度越高，酸味越浓。总酸不合格主要影响产品的品质。根据</w:t>
      </w:r>
      <w:r>
        <w:rPr>
          <w:rFonts w:eastAsia="仿宋_GB2312" w:hint="eastAsia"/>
          <w:sz w:val="32"/>
          <w:szCs w:val="32"/>
        </w:rPr>
        <w:t>GB/T 18187-2000</w:t>
      </w:r>
      <w:r>
        <w:rPr>
          <w:rFonts w:eastAsia="仿宋_GB2312" w:hint="eastAsia"/>
          <w:sz w:val="32"/>
          <w:szCs w:val="32"/>
        </w:rPr>
        <w:t>《酿造食醋》，酿造食醋的总酸含量应≥</w:t>
      </w:r>
      <w:r>
        <w:rPr>
          <w:rFonts w:eastAsia="仿宋_GB2312" w:hint="eastAsia"/>
          <w:sz w:val="32"/>
          <w:szCs w:val="32"/>
        </w:rPr>
        <w:t>3.50g/100mL</w:t>
      </w:r>
      <w:r>
        <w:rPr>
          <w:rFonts w:eastAsia="仿宋_GB2312" w:hint="eastAsia"/>
          <w:sz w:val="32"/>
          <w:szCs w:val="32"/>
        </w:rPr>
        <w:t>。如果食醋的总酸含量低于这个标准，说明其发酵程度不足，酸味不够浓，从而影响了食醋的品质和风味。食醋中总酸（以乙酸计）含量不达标的原因，可能是生产企业未按产品标签明示要求组织生产；</w:t>
      </w:r>
      <w:r>
        <w:rPr>
          <w:rFonts w:eastAsia="仿宋_GB2312" w:hint="eastAsia"/>
          <w:sz w:val="32"/>
          <w:szCs w:val="32"/>
        </w:rPr>
        <w:t>也</w:t>
      </w:r>
      <w:r>
        <w:rPr>
          <w:rFonts w:eastAsia="仿宋_GB2312" w:hint="eastAsia"/>
          <w:sz w:val="32"/>
          <w:szCs w:val="32"/>
        </w:rPr>
        <w:t>可能是由于生产企业在生产过程中对工艺控制不严格，或者出厂前的检验把关不严造成的。</w:t>
      </w:r>
    </w:p>
    <w:p w14:paraId="2805A0EA" w14:textId="77777777" w:rsidR="0053413E" w:rsidRDefault="00207385" w:rsidP="00CF61EC">
      <w:pPr>
        <w:pStyle w:val="1"/>
        <w:spacing w:before="156" w:after="156"/>
        <w:rPr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脱氢乙酸及其钠盐</w:t>
      </w:r>
      <w:r>
        <w:rPr>
          <w:rFonts w:hint="eastAsia"/>
          <w:sz w:val="32"/>
          <w:szCs w:val="32"/>
        </w:rPr>
        <w:t>(</w:t>
      </w:r>
      <w:r>
        <w:rPr>
          <w:rFonts w:hint="eastAsia"/>
          <w:sz w:val="32"/>
          <w:szCs w:val="32"/>
        </w:rPr>
        <w:t>以脱氢乙酸计</w:t>
      </w:r>
      <w:r>
        <w:rPr>
          <w:rFonts w:hint="eastAsia"/>
          <w:sz w:val="32"/>
          <w:szCs w:val="32"/>
        </w:rPr>
        <w:t>)</w:t>
      </w:r>
    </w:p>
    <w:p w14:paraId="4F3F2473" w14:textId="7F8B098A" w:rsidR="0053413E" w:rsidRDefault="00207385" w:rsidP="00CF61EC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脱氢乙酸及其钠盐是一种广谱防腐剂，能迅速而完全地被人体组织所吸收，进入人体后即分散于血浆和许多的器官中，有抑制体内多种氧化酶的作用，长期食用脱氢乙酸及其钠盐超标的食品，可能对人体造成一定危害。</w:t>
      </w:r>
    </w:p>
    <w:p w14:paraId="7F6E1C85" w14:textId="4ACE5A61" w:rsidR="0053413E" w:rsidRDefault="00CF61EC" w:rsidP="00CF61EC">
      <w:pPr>
        <w:pStyle w:val="1"/>
        <w:spacing w:before="156" w:after="156"/>
        <w:rPr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 w:rsidR="00207385">
        <w:rPr>
          <w:sz w:val="32"/>
          <w:szCs w:val="32"/>
        </w:rPr>
        <w:t>、</w:t>
      </w:r>
      <w:proofErr w:type="gramStart"/>
      <w:r w:rsidR="00207385">
        <w:rPr>
          <w:rFonts w:hint="eastAsia"/>
          <w:sz w:val="32"/>
          <w:szCs w:val="32"/>
        </w:rPr>
        <w:t>啶</w:t>
      </w:r>
      <w:proofErr w:type="gramEnd"/>
      <w:r w:rsidR="00207385">
        <w:rPr>
          <w:rFonts w:hint="eastAsia"/>
          <w:sz w:val="32"/>
          <w:szCs w:val="32"/>
        </w:rPr>
        <w:t>虫</w:t>
      </w:r>
      <w:proofErr w:type="gramStart"/>
      <w:r w:rsidR="00207385">
        <w:rPr>
          <w:rFonts w:hint="eastAsia"/>
          <w:sz w:val="32"/>
          <w:szCs w:val="32"/>
        </w:rPr>
        <w:t>脒</w:t>
      </w:r>
      <w:proofErr w:type="gramEnd"/>
    </w:p>
    <w:p w14:paraId="09CBE431" w14:textId="77777777" w:rsidR="0053413E" w:rsidRDefault="00207385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啶</w:t>
      </w:r>
      <w:proofErr w:type="gramEnd"/>
      <w:r>
        <w:rPr>
          <w:rFonts w:eastAsia="仿宋_GB2312" w:hint="eastAsia"/>
          <w:sz w:val="32"/>
          <w:szCs w:val="32"/>
        </w:rPr>
        <w:t>虫</w:t>
      </w:r>
      <w:proofErr w:type="gramStart"/>
      <w:r>
        <w:rPr>
          <w:rFonts w:eastAsia="仿宋_GB2312" w:hint="eastAsia"/>
          <w:sz w:val="32"/>
          <w:szCs w:val="32"/>
        </w:rPr>
        <w:t>脒</w:t>
      </w:r>
      <w:proofErr w:type="gramEnd"/>
      <w:r>
        <w:rPr>
          <w:rFonts w:eastAsia="仿宋_GB2312" w:hint="eastAsia"/>
          <w:sz w:val="32"/>
          <w:szCs w:val="32"/>
        </w:rPr>
        <w:t>该药剂具有杀虫谱广、活性高、用量少、</w:t>
      </w:r>
      <w:proofErr w:type="gramStart"/>
      <w:r>
        <w:rPr>
          <w:rFonts w:eastAsia="仿宋_GB2312" w:hint="eastAsia"/>
          <w:sz w:val="32"/>
          <w:szCs w:val="32"/>
        </w:rPr>
        <w:t>持效长又</w:t>
      </w:r>
      <w:proofErr w:type="gramEnd"/>
      <w:r>
        <w:rPr>
          <w:rFonts w:eastAsia="仿宋_GB2312" w:hint="eastAsia"/>
          <w:sz w:val="32"/>
          <w:szCs w:val="32"/>
        </w:rPr>
        <w:t>速效等特点，具有触杀和胃毒作用，并有卓越的内吸活性。</w:t>
      </w:r>
      <w:r>
        <w:rPr>
          <w:rFonts w:eastAsia="仿宋_GB2312" w:hint="eastAsia"/>
          <w:sz w:val="32"/>
          <w:szCs w:val="32"/>
        </w:rPr>
        <w:t>GB 2763-2021</w:t>
      </w:r>
      <w:r>
        <w:rPr>
          <w:rFonts w:eastAsia="仿宋_GB2312" w:hint="eastAsia"/>
          <w:sz w:val="32"/>
          <w:szCs w:val="32"/>
        </w:rPr>
        <w:t>《食品安全国家标准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食品中农药最大残留限</w:t>
      </w:r>
      <w:r>
        <w:rPr>
          <w:rFonts w:eastAsia="仿宋_GB2312" w:hint="eastAsia"/>
          <w:sz w:val="32"/>
          <w:szCs w:val="32"/>
        </w:rPr>
        <w:lastRenderedPageBreak/>
        <w:t>量》中规定，</w:t>
      </w:r>
      <w:r>
        <w:rPr>
          <w:rFonts w:eastAsia="仿宋_GB2312" w:hint="eastAsia"/>
          <w:sz w:val="32"/>
          <w:szCs w:val="32"/>
        </w:rPr>
        <w:t>辣椒</w:t>
      </w:r>
      <w:r>
        <w:rPr>
          <w:rFonts w:eastAsia="仿宋_GB2312" w:hint="eastAsia"/>
          <w:sz w:val="32"/>
          <w:szCs w:val="32"/>
        </w:rPr>
        <w:t>中</w:t>
      </w:r>
      <w:proofErr w:type="gramStart"/>
      <w:r>
        <w:rPr>
          <w:rFonts w:eastAsia="仿宋_GB2312" w:hint="eastAsia"/>
          <w:sz w:val="32"/>
          <w:szCs w:val="32"/>
        </w:rPr>
        <w:t>啶</w:t>
      </w:r>
      <w:proofErr w:type="gramEnd"/>
      <w:r>
        <w:rPr>
          <w:rFonts w:eastAsia="仿宋_GB2312" w:hint="eastAsia"/>
          <w:sz w:val="32"/>
          <w:szCs w:val="32"/>
        </w:rPr>
        <w:t>虫</w:t>
      </w:r>
      <w:proofErr w:type="gramStart"/>
      <w:r>
        <w:rPr>
          <w:rFonts w:eastAsia="仿宋_GB2312" w:hint="eastAsia"/>
          <w:sz w:val="32"/>
          <w:szCs w:val="32"/>
        </w:rPr>
        <w:t>脒</w:t>
      </w:r>
      <w:proofErr w:type="gramEnd"/>
      <w:r>
        <w:rPr>
          <w:rFonts w:eastAsia="仿宋_GB2312" w:hint="eastAsia"/>
          <w:sz w:val="32"/>
          <w:szCs w:val="32"/>
        </w:rPr>
        <w:t>的最大残留限量为</w:t>
      </w:r>
      <w:r>
        <w:rPr>
          <w:rFonts w:eastAsia="仿宋_GB2312" w:hint="eastAsia"/>
          <w:sz w:val="32"/>
          <w:szCs w:val="32"/>
        </w:rPr>
        <w:t>0.2mg/kg</w:t>
      </w:r>
      <w:r>
        <w:rPr>
          <w:rFonts w:eastAsia="仿宋_GB2312" w:hint="eastAsia"/>
          <w:sz w:val="32"/>
          <w:szCs w:val="32"/>
        </w:rPr>
        <w:t>，</w:t>
      </w:r>
      <w:proofErr w:type="gramStart"/>
      <w:r>
        <w:rPr>
          <w:rFonts w:eastAsia="仿宋_GB2312" w:hint="eastAsia"/>
          <w:sz w:val="32"/>
          <w:szCs w:val="32"/>
        </w:rPr>
        <w:t>啶</w:t>
      </w:r>
      <w:proofErr w:type="gramEnd"/>
      <w:r>
        <w:rPr>
          <w:rFonts w:eastAsia="仿宋_GB2312" w:hint="eastAsia"/>
          <w:sz w:val="32"/>
          <w:szCs w:val="32"/>
        </w:rPr>
        <w:t>虫</w:t>
      </w:r>
      <w:proofErr w:type="gramStart"/>
      <w:r>
        <w:rPr>
          <w:rFonts w:eastAsia="仿宋_GB2312" w:hint="eastAsia"/>
          <w:sz w:val="32"/>
          <w:szCs w:val="32"/>
        </w:rPr>
        <w:t>脒</w:t>
      </w:r>
      <w:proofErr w:type="gramEnd"/>
      <w:r>
        <w:rPr>
          <w:rFonts w:eastAsia="仿宋_GB2312" w:hint="eastAsia"/>
          <w:sz w:val="32"/>
          <w:szCs w:val="32"/>
        </w:rPr>
        <w:t>超标原因分析：可能是为快速控制虫害，加大用药量或未遵守采摘间隔</w:t>
      </w:r>
      <w:r>
        <w:rPr>
          <w:rFonts w:eastAsia="仿宋_GB2312" w:hint="eastAsia"/>
          <w:sz w:val="32"/>
          <w:szCs w:val="32"/>
        </w:rPr>
        <w:t>期规定，致使上市销售的产品中残留量超标。蔬菜种植户法律意识及食品安全意识薄弱，为追求产量喷施药效明显的农药所致。‌</w:t>
      </w:r>
    </w:p>
    <w:p w14:paraId="1F4001E1" w14:textId="77777777" w:rsidR="0053413E" w:rsidRDefault="0053413E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bookmarkStart w:id="0" w:name="_GoBack"/>
      <w:bookmarkEnd w:id="0"/>
    </w:p>
    <w:sectPr w:rsidR="00534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53413E"/>
    <w:rsid w:val="00207385"/>
    <w:rsid w:val="004F0309"/>
    <w:rsid w:val="0053413E"/>
    <w:rsid w:val="00CF61EC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autoRedefine/>
    <w:qFormat/>
    <w:pPr>
      <w:spacing w:after="1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autoRedefine/>
    <w:qFormat/>
    <w:rPr>
      <w:b/>
    </w:rPr>
  </w:style>
  <w:style w:type="character" w:styleId="a7">
    <w:name w:val="Hyperlink"/>
    <w:basedOn w:val="a0"/>
    <w:autoRedefine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autoRedefine/>
    <w:qFormat/>
    <w:pPr>
      <w:spacing w:after="1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autoRedefine/>
    <w:qFormat/>
    <w:rPr>
      <w:b/>
    </w:rPr>
  </w:style>
  <w:style w:type="character" w:styleId="a7">
    <w:name w:val="Hyperlink"/>
    <w:basedOn w:val="a0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89</Words>
  <Characters>509</Characters>
  <Application>Microsoft Office Word</Application>
  <DocSecurity>0</DocSecurity>
  <Lines>4</Lines>
  <Paragraphs>1</Paragraphs>
  <ScaleCrop>false</ScaleCrop>
  <Company>P R C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4</cp:revision>
  <dcterms:created xsi:type="dcterms:W3CDTF">2014-10-29T12:08:00Z</dcterms:created>
  <dcterms:modified xsi:type="dcterms:W3CDTF">2024-09-09T02:43:00Z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952A8F96C6AB42A397BBEFF35B4C3F76</vt:lpwstr>
  </property>
</Properties>
</file>