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D4B5E9" w14:textId="77777777" w:rsidR="00E848FB" w:rsidRDefault="0046330C"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 xml:space="preserve">4   </w:t>
      </w:r>
      <w:r>
        <w:rPr>
          <w:rFonts w:ascii="仿宋_GB2312" w:eastAsia="仿宋_GB2312" w:hint="eastAsia"/>
          <w:b/>
          <w:bCs/>
          <w:color w:val="000000"/>
          <w:sz w:val="32"/>
          <w:szCs w:val="32"/>
        </w:rPr>
        <w:t xml:space="preserve">      </w:t>
      </w:r>
    </w:p>
    <w:p w14:paraId="4DE1CA2E" w14:textId="77777777" w:rsidR="00E848FB" w:rsidRDefault="0046330C"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方正小标宋简体" w:eastAsia="方正小标宋简体" w:hint="eastAsia"/>
          <w:b/>
          <w:spacing w:val="-12"/>
          <w:sz w:val="44"/>
          <w:szCs w:val="44"/>
        </w:rPr>
        <w:t>关于部分检验项目的说明</w:t>
      </w:r>
    </w:p>
    <w:p w14:paraId="54388E53" w14:textId="77777777" w:rsidR="00E848FB" w:rsidRDefault="0046330C" w:rsidP="0046330C">
      <w:pPr>
        <w:pStyle w:val="1"/>
        <w:spacing w:before="156" w:after="156"/>
        <w:rPr>
          <w:sz w:val="32"/>
          <w:szCs w:val="32"/>
        </w:rPr>
      </w:pPr>
      <w:r>
        <w:rPr>
          <w:rFonts w:hint="eastAsia"/>
          <w:sz w:val="32"/>
          <w:szCs w:val="32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总酸</w:t>
      </w:r>
      <w:r>
        <w:rPr>
          <w:rFonts w:hint="eastAsia"/>
          <w:sz w:val="32"/>
          <w:szCs w:val="32"/>
        </w:rPr>
        <w:t>(</w:t>
      </w:r>
      <w:r>
        <w:rPr>
          <w:rFonts w:hint="eastAsia"/>
          <w:sz w:val="32"/>
          <w:szCs w:val="32"/>
        </w:rPr>
        <w:t>以乙酸计</w:t>
      </w:r>
      <w:r>
        <w:rPr>
          <w:rFonts w:hint="eastAsia"/>
          <w:sz w:val="32"/>
          <w:szCs w:val="32"/>
        </w:rPr>
        <w:t>)</w:t>
      </w:r>
    </w:p>
    <w:p w14:paraId="139B37C8" w14:textId="77777777" w:rsidR="00E848FB" w:rsidRDefault="0046330C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总酸是食醋的特征性品质指标之一。一般而言，总酸含量越高说明食醋发酵程度越高，酸味越浓。总酸不合格主要影响产品的品质。根据</w:t>
      </w:r>
      <w:r>
        <w:rPr>
          <w:rFonts w:eastAsia="仿宋_GB2312" w:hint="eastAsia"/>
          <w:sz w:val="32"/>
          <w:szCs w:val="32"/>
        </w:rPr>
        <w:t>GB/T 18187-2000</w:t>
      </w:r>
      <w:r>
        <w:rPr>
          <w:rFonts w:eastAsia="仿宋_GB2312" w:hint="eastAsia"/>
          <w:sz w:val="32"/>
          <w:szCs w:val="32"/>
        </w:rPr>
        <w:t>《酿造食醋》，酿造食醋的总酸含量应≥</w:t>
      </w:r>
      <w:r>
        <w:rPr>
          <w:rFonts w:eastAsia="仿宋_GB2312" w:hint="eastAsia"/>
          <w:sz w:val="32"/>
          <w:szCs w:val="32"/>
        </w:rPr>
        <w:t>3.50g/100mL</w:t>
      </w:r>
      <w:r>
        <w:rPr>
          <w:rFonts w:eastAsia="仿宋_GB2312" w:hint="eastAsia"/>
          <w:sz w:val="32"/>
          <w:szCs w:val="32"/>
        </w:rPr>
        <w:t>。如果食醋的总酸含量低于这个标准，说明其发酵程度不足，酸味不够浓，从而影响了食醋的品质和风味。食醋中总酸（以乙酸计）含量不达标的原因，可能是生产企业未按产品标签明示要求组织生产；</w:t>
      </w:r>
      <w:r>
        <w:rPr>
          <w:rFonts w:eastAsia="仿宋_GB2312" w:hint="eastAsia"/>
          <w:sz w:val="32"/>
          <w:szCs w:val="32"/>
        </w:rPr>
        <w:t>也</w:t>
      </w:r>
      <w:r>
        <w:rPr>
          <w:rFonts w:eastAsia="仿宋_GB2312" w:hint="eastAsia"/>
          <w:sz w:val="32"/>
          <w:szCs w:val="32"/>
        </w:rPr>
        <w:t>可能是由于生产企业在生产过程中对工艺控制不严格，或者出厂前的检验把关不严造成的。</w:t>
      </w:r>
    </w:p>
    <w:p w14:paraId="2805A0EA" w14:textId="77777777" w:rsidR="00E848FB" w:rsidRDefault="0046330C" w:rsidP="0046330C">
      <w:pPr>
        <w:pStyle w:val="1"/>
        <w:spacing w:before="156" w:after="156"/>
        <w:rPr>
          <w:sz w:val="32"/>
          <w:szCs w:val="32"/>
        </w:rPr>
      </w:pPr>
      <w:r>
        <w:rPr>
          <w:rFonts w:hint="eastAsia"/>
          <w:sz w:val="32"/>
          <w:szCs w:val="32"/>
        </w:rPr>
        <w:t>二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脱氢乙酸及其钠盐</w:t>
      </w:r>
      <w:r>
        <w:rPr>
          <w:rFonts w:hint="eastAsia"/>
          <w:sz w:val="32"/>
          <w:szCs w:val="32"/>
        </w:rPr>
        <w:t>(</w:t>
      </w:r>
      <w:r>
        <w:rPr>
          <w:rFonts w:hint="eastAsia"/>
          <w:sz w:val="32"/>
          <w:szCs w:val="32"/>
        </w:rPr>
        <w:t>以脱氢乙酸计</w:t>
      </w:r>
      <w:r>
        <w:rPr>
          <w:rFonts w:hint="eastAsia"/>
          <w:sz w:val="32"/>
          <w:szCs w:val="32"/>
        </w:rPr>
        <w:t>)</w:t>
      </w:r>
    </w:p>
    <w:p w14:paraId="1AB5AFF2" w14:textId="07918B35" w:rsidR="00E848FB" w:rsidRDefault="0046330C" w:rsidP="0046330C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脱氢乙酸及其钠盐是一种广谱防腐剂，能迅速而完全地被人体组织所吸收，进入人体后即分散于血浆和许多的器官中，有抑制体内多种氧化酶的作用，长期食用脱氢乙酸及其钠盐超标的食品，可能对人体造成一定危害。</w:t>
      </w:r>
      <w:bookmarkStart w:id="0" w:name="_GoBack"/>
      <w:bookmarkEnd w:id="0"/>
    </w:p>
    <w:p w14:paraId="1F4001E1" w14:textId="77777777" w:rsidR="00E848FB" w:rsidRDefault="00E848FB">
      <w:pPr>
        <w:spacing w:line="594" w:lineRule="exact"/>
        <w:ind w:firstLineChars="200" w:firstLine="640"/>
        <w:rPr>
          <w:rFonts w:eastAsia="仿宋_GB2312"/>
          <w:sz w:val="32"/>
          <w:szCs w:val="32"/>
        </w:rPr>
      </w:pPr>
    </w:p>
    <w:sectPr w:rsidR="00E848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E848FB"/>
    <w:rsid w:val="0046330C"/>
    <w:rsid w:val="00E848FB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8093745"/>
    <w:rsid w:val="29910B5A"/>
    <w:rsid w:val="2B683B08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45730E"/>
    <w:rsid w:val="63975EBE"/>
    <w:rsid w:val="64CD6821"/>
    <w:rsid w:val="691A7E49"/>
    <w:rsid w:val="716231D2"/>
    <w:rsid w:val="722F09BF"/>
    <w:rsid w:val="738C2F6A"/>
    <w:rsid w:val="73943FC2"/>
    <w:rsid w:val="75C964F8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50" w:afterLines="50" w:after="5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autoRedefine/>
    <w:uiPriority w:val="99"/>
    <w:unhideWhenUsed/>
    <w:qFormat/>
    <w:pPr>
      <w:spacing w:after="120"/>
      <w:ind w:leftChars="200" w:left="420"/>
    </w:pPr>
    <w:rPr>
      <w:rFonts w:hAnsi="Calibri"/>
      <w:kern w:val="0"/>
      <w:szCs w:val="20"/>
    </w:rPr>
  </w:style>
  <w:style w:type="paragraph" w:styleId="a4">
    <w:name w:val="Body Text"/>
    <w:basedOn w:val="a"/>
    <w:autoRedefine/>
    <w:qFormat/>
    <w:pPr>
      <w:spacing w:after="1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autoRedefine/>
    <w:qFormat/>
    <w:rPr>
      <w:b/>
    </w:rPr>
  </w:style>
  <w:style w:type="character" w:styleId="a7">
    <w:name w:val="Hyperlink"/>
    <w:basedOn w:val="a0"/>
    <w:autoRedefine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before="50" w:afterLines="50" w:after="5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autoRedefine/>
    <w:uiPriority w:val="99"/>
    <w:unhideWhenUsed/>
    <w:qFormat/>
    <w:pPr>
      <w:spacing w:after="120"/>
      <w:ind w:leftChars="200" w:left="420"/>
    </w:pPr>
    <w:rPr>
      <w:rFonts w:hAnsi="Calibri"/>
      <w:kern w:val="0"/>
      <w:szCs w:val="20"/>
    </w:rPr>
  </w:style>
  <w:style w:type="paragraph" w:styleId="a4">
    <w:name w:val="Body Text"/>
    <w:basedOn w:val="a"/>
    <w:autoRedefine/>
    <w:qFormat/>
    <w:pPr>
      <w:spacing w:after="1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autoRedefine/>
    <w:qFormat/>
    <w:rPr>
      <w:b/>
    </w:rPr>
  </w:style>
  <w:style w:type="character" w:styleId="a7">
    <w:name w:val="Hyperlink"/>
    <w:basedOn w:val="a0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57</Words>
  <Characters>331</Characters>
  <Application>Microsoft Office Word</Application>
  <DocSecurity>0</DocSecurity>
  <Lines>2</Lines>
  <Paragraphs>1</Paragraphs>
  <ScaleCrop>false</ScaleCrop>
  <Company>P R C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2014-10-29T12:08:00Z</dcterms:created>
  <dcterms:modified xsi:type="dcterms:W3CDTF">2024-09-09T02:17:00Z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952A8F96C6AB42A397BBEFF35B4C3F76</vt:lpwstr>
  </property>
</Properties>
</file>