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eastAsia="仿宋_GB2312"/>
          <w:b/>
          <w:bCs/>
          <w:color w:val="000000"/>
          <w:sz w:val="32"/>
          <w:szCs w:val="32"/>
          <w:lang w:val="en-US" w:eastAsia="zh-CN"/>
        </w:rPr>
      </w:pPr>
      <w:r>
        <w:rPr>
          <w:rFonts w:hint="eastAsia" w:ascii="黑体" w:hAnsi="黑体" w:eastAsia="黑体"/>
          <w:sz w:val="32"/>
          <w:szCs w:val="32"/>
          <w:lang w:val="en-US" w:eastAsia="zh-CN"/>
        </w:rPr>
        <w:t xml:space="preserve">附件4   </w:t>
      </w:r>
      <w:r>
        <w:rPr>
          <w:rFonts w:hint="eastAsia" w:ascii="仿宋_GB2312" w:eastAsia="仿宋_GB2312"/>
          <w:b/>
          <w:bCs/>
          <w:color w:val="000000"/>
          <w:sz w:val="32"/>
          <w:szCs w:val="32"/>
          <w:lang w:val="en-US" w:eastAsia="zh-CN"/>
        </w:rPr>
        <w:t xml:space="preserve">      </w:t>
      </w:r>
    </w:p>
    <w:p>
      <w:pPr>
        <w:jc w:val="center"/>
        <w:rPr>
          <w:rFonts w:hint="eastAsia" w:ascii="仿宋_GB2312" w:eastAsia="仿宋_GB2312"/>
          <w:b/>
          <w:bCs/>
          <w:color w:val="000000"/>
          <w:sz w:val="32"/>
          <w:szCs w:val="32"/>
        </w:rPr>
      </w:pPr>
      <w:r>
        <w:rPr>
          <w:rFonts w:hint="eastAsia" w:ascii="方正小标宋简体" w:eastAsia="方正小标宋简体"/>
          <w:b/>
          <w:spacing w:val="-12"/>
          <w:sz w:val="44"/>
          <w:szCs w:val="44"/>
        </w:rPr>
        <w:t>关于部分检验项目的说明</w:t>
      </w:r>
    </w:p>
    <w:p>
      <w:pPr>
        <w:pStyle w:val="4"/>
        <w:bidi w:val="0"/>
        <w:rPr>
          <w:rFonts w:hint="eastAsia" w:eastAsia="宋体"/>
          <w:sz w:val="32"/>
          <w:szCs w:val="32"/>
          <w:lang w:val="en-US" w:eastAsia="zh-CN"/>
        </w:rPr>
      </w:pPr>
      <w:r>
        <w:rPr>
          <w:rFonts w:hint="eastAsia"/>
          <w:sz w:val="32"/>
          <w:szCs w:val="32"/>
          <w:lang w:val="en-US" w:eastAsia="zh-CN"/>
        </w:rPr>
        <w:t>一</w:t>
      </w:r>
      <w:r>
        <w:rPr>
          <w:sz w:val="32"/>
          <w:szCs w:val="32"/>
        </w:rPr>
        <w:t>、</w:t>
      </w:r>
      <w:r>
        <w:rPr>
          <w:rFonts w:hint="eastAsia"/>
          <w:sz w:val="32"/>
          <w:szCs w:val="32"/>
          <w:lang w:val="en-US" w:eastAsia="zh-CN"/>
        </w:rPr>
        <w:t>吡虫啉</w:t>
      </w:r>
    </w:p>
    <w:p>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吡虫啉属内吸性杀虫剂，具有胃毒、触杀和内吸作用。少量的残留不会引起人体急性中毒，但长期食用超标的食品，对人体健康也有一定影响。《食品安全国家标准 食品中农药最大残留限量》（GB 2763-2021）中规定，吡虫啉在香蕉中的最大残留量为0.05mg/kg。香蕉中检出超标，可能是农户为控制虫害，加大了用药量或未遵守采摘间隔期规定。</w:t>
      </w:r>
    </w:p>
    <w:p>
      <w:pPr>
        <w:pStyle w:val="4"/>
        <w:bidi w:val="0"/>
        <w:rPr>
          <w:rFonts w:hint="eastAsia" w:eastAsia="宋体"/>
          <w:sz w:val="32"/>
          <w:szCs w:val="32"/>
          <w:lang w:val="en-US" w:eastAsia="zh-CN"/>
        </w:rPr>
      </w:pPr>
      <w:r>
        <w:rPr>
          <w:rFonts w:hint="eastAsia"/>
          <w:sz w:val="32"/>
          <w:szCs w:val="32"/>
          <w:lang w:val="en-US" w:eastAsia="zh-CN"/>
        </w:rPr>
        <w:t>二</w:t>
      </w:r>
      <w:r>
        <w:rPr>
          <w:sz w:val="32"/>
          <w:szCs w:val="32"/>
        </w:rPr>
        <w:t>、</w:t>
      </w:r>
      <w:r>
        <w:rPr>
          <w:rFonts w:hint="eastAsia"/>
          <w:sz w:val="32"/>
          <w:szCs w:val="32"/>
          <w:lang w:val="en-US" w:eastAsia="zh-CN"/>
        </w:rPr>
        <w:t>噻虫胺</w:t>
      </w:r>
    </w:p>
    <w:p>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噻虫胺是一种新烟碱类低毒杀虫剂，对害虫具有触杀、胃毒作用。食品中少量的残留不会引起人体急性中毒，但长期食用噻虫胺超标的食品，对人体健康有一定影响。根据《食品安全国家标准 食品中农药最大残留限量》（GB 2763-2021）规定，噻虫胺在</w:t>
      </w:r>
      <w:r>
        <w:rPr>
          <w:rFonts w:hint="eastAsia" w:eastAsia="仿宋_GB2312" w:cs="Times New Roman"/>
          <w:sz w:val="32"/>
          <w:szCs w:val="32"/>
          <w:lang w:val="en-US" w:eastAsia="zh-CN"/>
        </w:rPr>
        <w:t>辣椒</w:t>
      </w:r>
      <w:r>
        <w:rPr>
          <w:rFonts w:hint="eastAsia" w:ascii="Times New Roman" w:hAnsi="Times New Roman" w:eastAsia="仿宋_GB2312" w:cs="Times New Roman"/>
          <w:sz w:val="32"/>
          <w:szCs w:val="32"/>
        </w:rPr>
        <w:t>中的最大残留限量为0.05mg/kg</w:t>
      </w:r>
      <w:r>
        <w:rPr>
          <w:rFonts w:hint="eastAsia" w:eastAsia="仿宋_GB2312" w:cs="Times New Roman"/>
          <w:sz w:val="32"/>
          <w:szCs w:val="32"/>
          <w:lang w:eastAsia="zh-CN"/>
        </w:rPr>
        <w:t>，</w:t>
      </w:r>
      <w:r>
        <w:rPr>
          <w:rFonts w:hint="eastAsia" w:ascii="Times New Roman" w:hAnsi="Times New Roman" w:eastAsia="仿宋_GB2312" w:cs="Times New Roman"/>
          <w:sz w:val="32"/>
          <w:szCs w:val="32"/>
        </w:rPr>
        <w:t>在</w:t>
      </w:r>
      <w:r>
        <w:rPr>
          <w:rFonts w:hint="eastAsia" w:eastAsia="仿宋_GB2312" w:cs="Times New Roman"/>
          <w:sz w:val="32"/>
          <w:szCs w:val="32"/>
          <w:lang w:val="en-US" w:eastAsia="zh-CN"/>
        </w:rPr>
        <w:t>姜</w:t>
      </w:r>
      <w:r>
        <w:rPr>
          <w:rFonts w:hint="eastAsia" w:ascii="Times New Roman" w:hAnsi="Times New Roman" w:eastAsia="仿宋_GB2312" w:cs="Times New Roman"/>
          <w:sz w:val="32"/>
          <w:szCs w:val="32"/>
        </w:rPr>
        <w:t>中的最大残留限量为0.2mg/kg</w:t>
      </w:r>
      <w:r>
        <w:rPr>
          <w:rFonts w:hint="eastAsia" w:eastAsia="仿宋_GB2312" w:cs="Times New Roman"/>
          <w:sz w:val="32"/>
          <w:szCs w:val="32"/>
          <w:lang w:eastAsia="zh-CN"/>
        </w:rPr>
        <w:t>，</w:t>
      </w:r>
      <w:r>
        <w:rPr>
          <w:rFonts w:hint="eastAsia" w:ascii="Times New Roman" w:hAnsi="Times New Roman" w:eastAsia="仿宋_GB2312" w:cs="Times New Roman"/>
          <w:sz w:val="32"/>
          <w:szCs w:val="32"/>
        </w:rPr>
        <w:t>噻虫胺在</w:t>
      </w:r>
      <w:r>
        <w:rPr>
          <w:rFonts w:hint="eastAsia" w:eastAsia="仿宋_GB2312" w:cs="Times New Roman"/>
          <w:sz w:val="32"/>
          <w:szCs w:val="32"/>
          <w:lang w:val="en-US" w:eastAsia="zh-CN"/>
        </w:rPr>
        <w:t>豇豆</w:t>
      </w:r>
      <w:r>
        <w:rPr>
          <w:rFonts w:hint="eastAsia" w:ascii="Times New Roman" w:hAnsi="Times New Roman" w:eastAsia="仿宋_GB2312" w:cs="Times New Roman"/>
          <w:sz w:val="32"/>
          <w:szCs w:val="32"/>
        </w:rPr>
        <w:t>中的最大残留限量为0.01mg/kg。</w:t>
      </w:r>
      <w:r>
        <w:rPr>
          <w:rFonts w:hint="eastAsia" w:eastAsia="仿宋_GB2312" w:cs="Times New Roman"/>
          <w:sz w:val="32"/>
          <w:szCs w:val="32"/>
          <w:lang w:val="en-US" w:eastAsia="zh-CN"/>
        </w:rPr>
        <w:t>辣椒、姜、豇豆</w:t>
      </w:r>
      <w:r>
        <w:rPr>
          <w:rFonts w:hint="eastAsia" w:ascii="Times New Roman" w:hAnsi="Times New Roman" w:eastAsia="仿宋_GB2312" w:cs="Times New Roman"/>
          <w:sz w:val="32"/>
          <w:szCs w:val="32"/>
        </w:rPr>
        <w:t>中噻虫胺超标的原因,可能是种植过程为快速控制病情加大用药量或未遵守采摘间隔期规定。</w:t>
      </w:r>
    </w:p>
    <w:p>
      <w:pPr>
        <w:pStyle w:val="4"/>
        <w:bidi w:val="0"/>
        <w:rPr>
          <w:rFonts w:hint="eastAsia" w:eastAsia="宋体"/>
          <w:sz w:val="32"/>
          <w:szCs w:val="32"/>
          <w:lang w:val="en-US" w:eastAsia="zh-CN"/>
        </w:rPr>
      </w:pPr>
      <w:r>
        <w:rPr>
          <w:rFonts w:hint="eastAsia"/>
          <w:sz w:val="32"/>
          <w:szCs w:val="32"/>
          <w:lang w:val="en-US" w:eastAsia="zh-CN"/>
        </w:rPr>
        <w:t>三</w:t>
      </w:r>
      <w:r>
        <w:rPr>
          <w:sz w:val="32"/>
          <w:szCs w:val="32"/>
        </w:rPr>
        <w:t>、</w:t>
      </w:r>
      <w:r>
        <w:rPr>
          <w:rFonts w:hint="eastAsia"/>
          <w:sz w:val="32"/>
          <w:szCs w:val="32"/>
          <w:lang w:val="en-US" w:eastAsia="zh-CN"/>
        </w:rPr>
        <w:t>丙溴磷</w:t>
      </w:r>
    </w:p>
    <w:p>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丙溴磷是一种具有触杀和胃毒作用，专用于杀灭刺吸式口器害虫的超高效有机磷杀虫剂。《食品安全国家标准食品中农药最大残留限量》（GB 2763—</w:t>
      </w:r>
      <w:r>
        <w:rPr>
          <w:rFonts w:hint="eastAsia" w:eastAsia="仿宋_GB2312" w:cs="Times New Roman"/>
          <w:sz w:val="32"/>
          <w:szCs w:val="32"/>
          <w:lang w:val="en-US" w:eastAsia="zh-CN"/>
        </w:rPr>
        <w:t>2021</w:t>
      </w:r>
      <w:r>
        <w:rPr>
          <w:rFonts w:hint="eastAsia" w:ascii="Times New Roman" w:hAnsi="Times New Roman" w:eastAsia="仿宋_GB2312" w:cs="Times New Roman"/>
          <w:sz w:val="32"/>
          <w:szCs w:val="32"/>
        </w:rPr>
        <w:t>）中规定，丙溴磷在柑橘中的最大残留限量为0.2mg/kg。少量的农药残留不会引起人体急性中毒，但长期食用农药残留超标的食品，对人体健康有一定影响。</w:t>
      </w:r>
    </w:p>
    <w:p>
      <w:pPr>
        <w:pStyle w:val="4"/>
        <w:bidi w:val="0"/>
        <w:rPr>
          <w:rFonts w:hint="eastAsia" w:eastAsia="宋体"/>
          <w:sz w:val="32"/>
          <w:szCs w:val="32"/>
          <w:lang w:val="en-US" w:eastAsia="zh-CN"/>
        </w:rPr>
      </w:pPr>
      <w:r>
        <w:rPr>
          <w:rFonts w:hint="eastAsia"/>
          <w:sz w:val="32"/>
          <w:szCs w:val="32"/>
          <w:lang w:val="en-US" w:eastAsia="zh-CN"/>
        </w:rPr>
        <w:t>四</w:t>
      </w:r>
      <w:r>
        <w:rPr>
          <w:sz w:val="32"/>
          <w:szCs w:val="32"/>
        </w:rPr>
        <w:t>、</w:t>
      </w:r>
      <w:r>
        <w:rPr>
          <w:rFonts w:hint="eastAsia"/>
          <w:sz w:val="32"/>
          <w:szCs w:val="32"/>
          <w:lang w:val="en-US" w:eastAsia="zh-CN"/>
        </w:rPr>
        <w:t>毒死蜱</w:t>
      </w:r>
    </w:p>
    <w:p>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毒死蜱有机磷杀虫剂，对水稻、小麦、棉花、果树、蔬菜、茶树上多种咀嚼式和刺吸式口器害虫均具有较好防效。《食品安全国家标准 食品中农药最大残留限量》（GB 2763-20</w:t>
      </w:r>
      <w:r>
        <w:rPr>
          <w:rFonts w:hint="eastAsia" w:eastAsia="仿宋_GB2312" w:cs="Times New Roman"/>
          <w:sz w:val="32"/>
          <w:szCs w:val="32"/>
          <w:lang w:val="en-US" w:eastAsia="zh-CN"/>
        </w:rPr>
        <w:t>21</w:t>
      </w:r>
      <w:r>
        <w:rPr>
          <w:rFonts w:hint="eastAsia" w:ascii="Times New Roman" w:hAnsi="Times New Roman" w:eastAsia="仿宋_GB2312" w:cs="Times New Roman"/>
          <w:sz w:val="32"/>
          <w:szCs w:val="32"/>
        </w:rPr>
        <w:t>）中规定，毒死蜱毒死蜱是一种有机磷杀虫剂在</w:t>
      </w:r>
      <w:r>
        <w:rPr>
          <w:rFonts w:hint="eastAsia" w:eastAsia="仿宋_GB2312" w:cs="Times New Roman"/>
          <w:sz w:val="32"/>
          <w:szCs w:val="32"/>
          <w:lang w:val="en-US" w:eastAsia="zh-CN"/>
        </w:rPr>
        <w:t>生姜</w:t>
      </w:r>
      <w:r>
        <w:rPr>
          <w:rFonts w:hint="eastAsia" w:ascii="Times New Roman" w:hAnsi="Times New Roman" w:eastAsia="仿宋_GB2312" w:cs="Times New Roman"/>
          <w:sz w:val="32"/>
          <w:szCs w:val="32"/>
        </w:rPr>
        <w:t>中的最大残留限量值为0.0</w:t>
      </w:r>
      <w:r>
        <w:rPr>
          <w:rFonts w:hint="eastAsia" w:eastAsia="仿宋_GB2312" w:cs="Times New Roman"/>
          <w:sz w:val="32"/>
          <w:szCs w:val="32"/>
          <w:lang w:val="en-US" w:eastAsia="zh-CN"/>
        </w:rPr>
        <w:t>2</w:t>
      </w:r>
      <w:r>
        <w:rPr>
          <w:rFonts w:hint="eastAsia" w:ascii="Times New Roman" w:hAnsi="Times New Roman" w:eastAsia="仿宋_GB2312" w:cs="Times New Roman"/>
          <w:sz w:val="32"/>
          <w:szCs w:val="32"/>
        </w:rPr>
        <w:t>mg/kg。</w:t>
      </w:r>
      <w:r>
        <w:rPr>
          <w:rFonts w:hint="eastAsia" w:eastAsia="仿宋_GB2312" w:cs="Times New Roman"/>
          <w:sz w:val="32"/>
          <w:szCs w:val="32"/>
          <w:lang w:val="en-US" w:eastAsia="zh-CN"/>
        </w:rPr>
        <w:t>姜</w:t>
      </w:r>
      <w:r>
        <w:rPr>
          <w:rFonts w:hint="eastAsia" w:ascii="Times New Roman" w:hAnsi="Times New Roman" w:eastAsia="仿宋_GB2312" w:cs="Times New Roman"/>
          <w:sz w:val="32"/>
          <w:szCs w:val="32"/>
        </w:rPr>
        <w:t>中毒死蜱超标原因分析：可能是为快速控制虫害，加大用药量或未遵守采摘间隔期规定，致使上市销售的产品中残留量超标。蔬菜种植户法律意识及食品安全意识薄弱，为追求产量喷施药效明显的农药所致。</w:t>
      </w:r>
    </w:p>
    <w:p>
      <w:pPr>
        <w:pStyle w:val="4"/>
        <w:bidi w:val="0"/>
        <w:rPr>
          <w:rFonts w:hint="eastAsia" w:eastAsia="宋体"/>
          <w:sz w:val="32"/>
          <w:szCs w:val="32"/>
          <w:lang w:val="en-US" w:eastAsia="zh-CN"/>
        </w:rPr>
      </w:pPr>
      <w:r>
        <w:rPr>
          <w:rFonts w:hint="eastAsia"/>
          <w:sz w:val="32"/>
          <w:szCs w:val="32"/>
          <w:lang w:val="en-US" w:eastAsia="zh-CN"/>
        </w:rPr>
        <w:t>五</w:t>
      </w:r>
      <w:r>
        <w:rPr>
          <w:sz w:val="32"/>
          <w:szCs w:val="32"/>
        </w:rPr>
        <w:t>、</w:t>
      </w:r>
      <w:r>
        <w:rPr>
          <w:rFonts w:hint="eastAsia"/>
          <w:sz w:val="32"/>
          <w:szCs w:val="32"/>
          <w:lang w:val="en-US" w:eastAsia="zh-CN"/>
        </w:rPr>
        <w:t>氯氟氰菊酯和高效氯氟氰菊酯</w:t>
      </w:r>
    </w:p>
    <w:p>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氟氰菊酯和高效氯氟氰菊酯拟除虫菊酯类杀虫剂，能有效地防治棉花、果树、蔬菜、大豆等作物上的多种害虫，也能防治动物体上的寄生虫。对害虫和螨类具有强烈的触杀和胃毒作用，有渗透性而无内吸作用，可有效地防治鳞翅目、鞘翅目、半翅目和螨类害虫。其性质稳定，耐雨水冲刷。《食品安全国家标准食品中农药最大残留限量》（GB 2763-2021）中规定，韭菜中氯氟氰菊酯和高效氯氟氰菊酯最大残留量为0.5mg/kg，韭菜中氯氟氰菊酯和高效氯氟氰菊酯超标原因分析：可能是为快速控制虫害，加大用药量或未遵守采摘间隔期规定，致使上市销售的产品中残留量超标。蔬菜种植户法律意识及食品安全意识薄弱，为追求产量喷施药效明显的农药所致。</w:t>
      </w:r>
    </w:p>
    <w:p>
      <w:pPr>
        <w:pStyle w:val="4"/>
        <w:bidi w:val="0"/>
        <w:rPr>
          <w:rFonts w:hint="eastAsia" w:eastAsia="宋体"/>
          <w:sz w:val="32"/>
          <w:szCs w:val="32"/>
          <w:lang w:val="en-US" w:eastAsia="zh-CN"/>
        </w:rPr>
      </w:pPr>
      <w:r>
        <w:rPr>
          <w:rFonts w:hint="eastAsia"/>
          <w:sz w:val="32"/>
          <w:szCs w:val="32"/>
          <w:lang w:val="en-US" w:eastAsia="zh-CN"/>
        </w:rPr>
        <w:t>六</w:t>
      </w:r>
      <w:bookmarkStart w:id="0" w:name="_GoBack"/>
      <w:bookmarkEnd w:id="0"/>
      <w:r>
        <w:rPr>
          <w:sz w:val="32"/>
          <w:szCs w:val="32"/>
        </w:rPr>
        <w:t>、</w:t>
      </w:r>
      <w:r>
        <w:rPr>
          <w:rFonts w:hint="eastAsia"/>
          <w:sz w:val="32"/>
          <w:szCs w:val="32"/>
          <w:lang w:val="en-US" w:eastAsia="zh-CN"/>
        </w:rPr>
        <w:t>啶虫脒</w:t>
      </w:r>
    </w:p>
    <w:p>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啶虫脒该药剂具有杀虫谱广、活性高、用量少、持效长又速效等特点，具有触杀和胃毒作用，并有卓越的内吸活性。GB 2763-2021《食品安全国家标准 食品中农药最大残留限量》中规定，</w:t>
      </w:r>
      <w:r>
        <w:rPr>
          <w:rFonts w:hint="eastAsia" w:eastAsia="仿宋_GB2312" w:cs="Times New Roman"/>
          <w:sz w:val="32"/>
          <w:szCs w:val="32"/>
          <w:lang w:val="en-US" w:eastAsia="zh-CN"/>
        </w:rPr>
        <w:t>辣椒</w:t>
      </w:r>
      <w:r>
        <w:rPr>
          <w:rFonts w:hint="eastAsia" w:ascii="Times New Roman" w:hAnsi="Times New Roman" w:eastAsia="仿宋_GB2312" w:cs="Times New Roman"/>
          <w:sz w:val="32"/>
          <w:szCs w:val="32"/>
        </w:rPr>
        <w:t>中啶虫脒的最大残留限量为0.</w:t>
      </w:r>
      <w:r>
        <w:rPr>
          <w:rFonts w:hint="eastAsia" w:eastAsia="仿宋_GB2312" w:cs="Times New Roman"/>
          <w:sz w:val="32"/>
          <w:szCs w:val="32"/>
          <w:lang w:val="en-US" w:eastAsia="zh-CN"/>
        </w:rPr>
        <w:t>2</w:t>
      </w:r>
      <w:r>
        <w:rPr>
          <w:rFonts w:hint="eastAsia" w:ascii="Times New Roman" w:hAnsi="Times New Roman" w:eastAsia="仿宋_GB2312" w:cs="Times New Roman"/>
          <w:sz w:val="32"/>
          <w:szCs w:val="32"/>
        </w:rPr>
        <w:t>mg/kg，</w:t>
      </w:r>
      <w:r>
        <w:rPr>
          <w:rFonts w:hint="eastAsia" w:eastAsia="仿宋_GB2312" w:cs="Times New Roman"/>
          <w:sz w:val="32"/>
          <w:szCs w:val="32"/>
          <w:lang w:val="en-US" w:eastAsia="zh-CN"/>
        </w:rPr>
        <w:t>辣椒</w:t>
      </w:r>
      <w:r>
        <w:rPr>
          <w:rFonts w:hint="eastAsia" w:ascii="Times New Roman" w:hAnsi="Times New Roman" w:eastAsia="仿宋_GB2312" w:cs="Times New Roman"/>
          <w:sz w:val="32"/>
          <w:szCs w:val="32"/>
        </w:rPr>
        <w:t>中啶虫脒超标原因分析：可能是为快速控制虫害，加大用药量或未遵守采摘间隔期规定，致使上市销售的产品中残留量超标。蔬菜种植户法律意识及食品安全意识薄弱，为追求产量喷施药效明显的农药所致。</w:t>
      </w:r>
    </w:p>
    <w:p>
      <w:pPr>
        <w:spacing w:line="594" w:lineRule="exact"/>
        <w:ind w:firstLine="640" w:firstLineChars="200"/>
        <w:rPr>
          <w:rFonts w:hint="eastAsia" w:ascii="Times New Roman" w:hAnsi="Times New Roman" w:eastAsia="仿宋_GB2312" w:cs="Times New Roman"/>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jMmMzMDhmMjlkNGQ3YmNhNzZkMzdhNGU5ZGM2MzYifQ=="/>
  </w:docVars>
  <w:rsids>
    <w:rsidRoot w:val="00000000"/>
    <w:rsid w:val="025A6F80"/>
    <w:rsid w:val="08893842"/>
    <w:rsid w:val="0D3E52FB"/>
    <w:rsid w:val="0FF827DB"/>
    <w:rsid w:val="11257A95"/>
    <w:rsid w:val="120D4268"/>
    <w:rsid w:val="13407248"/>
    <w:rsid w:val="14052BC6"/>
    <w:rsid w:val="158E0B6D"/>
    <w:rsid w:val="16BE59CC"/>
    <w:rsid w:val="1A09262C"/>
    <w:rsid w:val="1A53574F"/>
    <w:rsid w:val="1DA305A7"/>
    <w:rsid w:val="1E5A2198"/>
    <w:rsid w:val="1F187221"/>
    <w:rsid w:val="1F511F69"/>
    <w:rsid w:val="20D178FA"/>
    <w:rsid w:val="25CF2251"/>
    <w:rsid w:val="26070B29"/>
    <w:rsid w:val="260E03E6"/>
    <w:rsid w:val="268A22F2"/>
    <w:rsid w:val="29910B5A"/>
    <w:rsid w:val="2B683B08"/>
    <w:rsid w:val="2FD70C66"/>
    <w:rsid w:val="33D503BA"/>
    <w:rsid w:val="39AE1EB7"/>
    <w:rsid w:val="39C263A7"/>
    <w:rsid w:val="3A5D6199"/>
    <w:rsid w:val="3FB063B0"/>
    <w:rsid w:val="3FF73F91"/>
    <w:rsid w:val="41296BA9"/>
    <w:rsid w:val="48E723BE"/>
    <w:rsid w:val="4A21632B"/>
    <w:rsid w:val="4DE31993"/>
    <w:rsid w:val="4EC25229"/>
    <w:rsid w:val="59DE26C8"/>
    <w:rsid w:val="5D103D17"/>
    <w:rsid w:val="5E925680"/>
    <w:rsid w:val="6045730E"/>
    <w:rsid w:val="63975EBE"/>
    <w:rsid w:val="64CD6821"/>
    <w:rsid w:val="691A7E49"/>
    <w:rsid w:val="716231D2"/>
    <w:rsid w:val="722F09BF"/>
    <w:rsid w:val="738C2F6A"/>
    <w:rsid w:val="73943FC2"/>
    <w:rsid w:val="75C964F8"/>
    <w:rsid w:val="76C35315"/>
    <w:rsid w:val="7910230C"/>
    <w:rsid w:val="7ABC14A1"/>
    <w:rsid w:val="7C0107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50" w:beforeLines="50" w:beforeAutospacing="0" w:after="50" w:afterLines="50" w:afterAutospacing="0" w:line="360" w:lineRule="auto"/>
      <w:outlineLvl w:val="0"/>
    </w:pPr>
    <w:rPr>
      <w:rFonts w:ascii="Calibri" w:hAnsi="Calibri"/>
      <w:b/>
      <w:kern w:val="44"/>
      <w:sz w:val="28"/>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unhideWhenUsed/>
    <w:qFormat/>
    <w:uiPriority w:val="99"/>
    <w:pPr>
      <w:ind w:firstLine="420" w:firstLineChars="200"/>
    </w:pPr>
  </w:style>
  <w:style w:type="paragraph" w:styleId="3">
    <w:name w:val="Body Text Indent"/>
    <w:basedOn w:val="1"/>
    <w:autoRedefine/>
    <w:unhideWhenUsed/>
    <w:qFormat/>
    <w:uiPriority w:val="99"/>
    <w:pPr>
      <w:spacing w:after="120"/>
      <w:ind w:left="420" w:leftChars="200"/>
    </w:pPr>
    <w:rPr>
      <w:rFonts w:hAnsi="Calibri"/>
      <w:kern w:val="0"/>
      <w:szCs w:val="20"/>
    </w:rPr>
  </w:style>
  <w:style w:type="paragraph" w:styleId="5">
    <w:name w:val="Body Text"/>
    <w:basedOn w:val="1"/>
    <w:autoRedefine/>
    <w:qFormat/>
    <w:uiPriority w:val="0"/>
    <w:pPr>
      <w:spacing w:after="120" w:afterLines="0" w:afterAutospacing="0"/>
    </w:pPr>
  </w:style>
  <w:style w:type="paragraph" w:styleId="6">
    <w:name w:val="HTML Preformatted"/>
    <w:basedOn w:val="1"/>
    <w:autoRedefine/>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hint="default" w:ascii="Arial" w:hAnsi="Arial" w:eastAsia="宋体" w:cs="Arial"/>
      <w:kern w:val="0"/>
      <w:sz w:val="24"/>
      <w:szCs w:val="24"/>
      <w:lang w:val="en-US" w:eastAsia="zh-CN" w:bidi="ar"/>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0">
    <w:name w:val="Strong"/>
    <w:basedOn w:val="9"/>
    <w:autoRedefine/>
    <w:qFormat/>
    <w:uiPriority w:val="0"/>
    <w:rPr>
      <w:b/>
    </w:rPr>
  </w:style>
  <w:style w:type="character" w:styleId="11">
    <w:name w:val="Hyperlink"/>
    <w:basedOn w:val="9"/>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1433</Words>
  <Characters>1561</Characters>
  <Lines>0</Lines>
  <Paragraphs>0</Paragraphs>
  <TotalTime>13</TotalTime>
  <ScaleCrop>false</ScaleCrop>
  <LinksUpToDate>false</LinksUpToDate>
  <CharactersWithSpaces>1581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遇见</cp:lastModifiedBy>
  <dcterms:modified xsi:type="dcterms:W3CDTF">2024-06-13T03:56:14Z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952A8F96C6AB42A397BBEFF35B4C3F76</vt:lpwstr>
  </property>
</Properties>
</file>