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748" w:rsidRDefault="00C52748" w:rsidP="00C52748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:rsidR="00C52748" w:rsidRDefault="00C52748" w:rsidP="00C52748"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:rsidR="00C52748" w:rsidRDefault="00C52748" w:rsidP="00C52748">
      <w:pPr>
        <w:pStyle w:val="a5"/>
        <w:widowControl/>
        <w:spacing w:beforeAutospacing="0" w:afterAutospacing="0" w:line="360" w:lineRule="auto"/>
        <w:ind w:right="240" w:firstLineChars="200" w:firstLine="640"/>
        <w:jc w:val="both"/>
        <w:rPr>
          <w:rFonts w:ascii="黑体" w:eastAsia="黑体" w:hAnsi="黑体"/>
          <w:kern w:val="2"/>
          <w:sz w:val="32"/>
          <w:szCs w:val="32"/>
        </w:rPr>
      </w:pPr>
      <w:r>
        <w:rPr>
          <w:rFonts w:ascii="黑体" w:eastAsia="黑体" w:hAnsi="黑体" w:hint="eastAsia"/>
          <w:kern w:val="2"/>
          <w:sz w:val="32"/>
          <w:szCs w:val="32"/>
        </w:rPr>
        <w:t>一</w:t>
      </w:r>
      <w:r>
        <w:rPr>
          <w:rFonts w:ascii="黑体" w:eastAsia="黑体" w:hAnsi="黑体" w:hint="eastAsia"/>
          <w:kern w:val="2"/>
          <w:sz w:val="32"/>
          <w:szCs w:val="32"/>
        </w:rPr>
        <w:t>、过氧化值(以脂肪计)</w:t>
      </w:r>
    </w:p>
    <w:p w:rsidR="00C52748" w:rsidRDefault="00C52748" w:rsidP="00C52748">
      <w:pPr>
        <w:pStyle w:val="a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/>
          <w:sz w:val="24"/>
        </w:rPr>
        <w:t>过氧化值反映了食用油脂新鲜度和氧化酸败程度,一般来说过氧化值越高其酸败度越厉害。GB 7099-2015《食品安全国家标准 糕点、面包》中规定</w:t>
      </w:r>
      <w:r>
        <w:rPr>
          <w:rFonts w:asciiTheme="minorEastAsia" w:eastAsiaTheme="minorEastAsia" w:hAnsiTheme="minorEastAsia" w:cstheme="minorEastAsia" w:hint="eastAsia"/>
          <w:sz w:val="24"/>
        </w:rPr>
        <w:t>糕点</w:t>
      </w:r>
      <w:r>
        <w:rPr>
          <w:rFonts w:asciiTheme="minorEastAsia" w:eastAsiaTheme="minorEastAsia" w:hAnsiTheme="minorEastAsia" w:cstheme="minorEastAsia"/>
          <w:sz w:val="24"/>
        </w:rPr>
        <w:t>过氧化值（以脂肪计）的最大限量值为0.25g/100g</w:t>
      </w:r>
      <w:r>
        <w:rPr>
          <w:rFonts w:asciiTheme="minorEastAsia" w:eastAsiaTheme="minorEastAsia" w:hAnsiTheme="minorEastAsia" w:cstheme="minorEastAsia" w:hint="eastAsia"/>
          <w:sz w:val="24"/>
        </w:rPr>
        <w:t>，《食品安全国家标准 坚果与籽类食品》（GB 19300-2014）中规定过氧化值（以脂肪计）在炒货食品及坚果制品的最大限量值为0.50g/100g，</w:t>
      </w:r>
      <w:r>
        <w:rPr>
          <w:rFonts w:asciiTheme="minorEastAsia" w:eastAsiaTheme="minorEastAsia" w:hAnsiTheme="minorEastAsia" w:cstheme="minorEastAsia"/>
          <w:sz w:val="24"/>
        </w:rPr>
        <w:t>造成过氧化值超标的原因可能是原料储存不当，未采取有效的抗氧化措施，也可能是</w:t>
      </w:r>
      <w:proofErr w:type="gramStart"/>
      <w:r>
        <w:rPr>
          <w:rFonts w:asciiTheme="minorEastAsia" w:eastAsiaTheme="minorEastAsia" w:hAnsiTheme="minorEastAsia" w:cstheme="minorEastAsia"/>
          <w:sz w:val="24"/>
        </w:rPr>
        <w:t>终产品</w:t>
      </w:r>
      <w:proofErr w:type="gramEnd"/>
      <w:r>
        <w:rPr>
          <w:rFonts w:asciiTheme="minorEastAsia" w:eastAsiaTheme="minorEastAsia" w:hAnsiTheme="minorEastAsia" w:cstheme="minorEastAsia"/>
          <w:sz w:val="24"/>
        </w:rPr>
        <w:t>在储存过程中环境条件控制不当，导致油脂酸败。食用过氧化值超标的食品一般不会对人体的健康产生损害，但严重时会导致肠胃不适、腹泻等症状。</w:t>
      </w:r>
    </w:p>
    <w:p w:rsidR="00C52748" w:rsidRDefault="00C52748" w:rsidP="00C52748">
      <w:pPr>
        <w:pStyle w:val="a5"/>
        <w:widowControl/>
        <w:spacing w:beforeAutospacing="0" w:afterAutospacing="0"/>
        <w:ind w:firstLineChars="100" w:firstLine="320"/>
        <w:rPr>
          <w:rFonts w:ascii="黑体" w:eastAsia="黑体" w:hAnsi="黑体"/>
          <w:kern w:val="2"/>
          <w:sz w:val="32"/>
          <w:szCs w:val="32"/>
        </w:rPr>
      </w:pPr>
      <w:r>
        <w:rPr>
          <w:rFonts w:ascii="黑体" w:eastAsia="黑体" w:hAnsi="黑体" w:hint="eastAsia"/>
          <w:kern w:val="2"/>
          <w:sz w:val="32"/>
          <w:szCs w:val="32"/>
        </w:rPr>
        <w:t>二</w:t>
      </w:r>
      <w:bookmarkStart w:id="0" w:name="_GoBack"/>
      <w:bookmarkEnd w:id="0"/>
      <w:r>
        <w:rPr>
          <w:rFonts w:ascii="黑体" w:eastAsia="黑体" w:hAnsi="黑体" w:hint="eastAsia"/>
          <w:kern w:val="2"/>
          <w:sz w:val="32"/>
          <w:szCs w:val="32"/>
        </w:rPr>
        <w:t>、苯甲酸及其钠盐（以苯甲酸计）</w:t>
      </w:r>
      <w:r>
        <w:rPr>
          <w:rFonts w:ascii="宋体" w:hAnsi="宋体" w:cs="宋体" w:hint="eastAsia"/>
          <w:kern w:val="2"/>
          <w:sz w:val="32"/>
          <w:szCs w:val="32"/>
        </w:rPr>
        <w:t> </w:t>
      </w:r>
    </w:p>
    <w:p w:rsidR="00C52748" w:rsidRDefault="00C52748" w:rsidP="00C52748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苯甲酸及其钠盐（以苯甲酸计）是食品工业中常用的一种防腐剂，对霉菌、酵母和细菌有较好的抑制作用。《食品安全国家标准食品添加剂使用标准》（GB 2760—2014）中规定，在水果制品中苯甲酸及其钠盐不得超过0.5g/kg，蔬菜制品中苯甲酸及其钠盐不得超过1.0g/kg。在水果制品和蔬菜制品中检出苯甲酸及其钠盐的原因，可能是生产企业为延长产品保质期，或者弥补产品生产过程中卫生条件不佳而超范围使用。长期摄入违规添加苯甲酸及其钠盐的食品，可能对肝脏功能产生一定的影响。 </w:t>
      </w:r>
    </w:p>
    <w:p w:rsidR="00C52748" w:rsidRDefault="00C52748" w:rsidP="00C52748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</w:p>
    <w:p w:rsidR="00C52748" w:rsidRDefault="00C52748" w:rsidP="00C52748">
      <w:pPr>
        <w:pStyle w:val="a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</w:p>
    <w:p w:rsidR="005E299F" w:rsidRPr="00C52748" w:rsidRDefault="005E299F" w:rsidP="00C52748"/>
    <w:sectPr w:rsidR="005E299F" w:rsidRPr="00C52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848" w:rsidRDefault="006D2848" w:rsidP="00C52748">
      <w:r>
        <w:separator/>
      </w:r>
    </w:p>
  </w:endnote>
  <w:endnote w:type="continuationSeparator" w:id="0">
    <w:p w:rsidR="006D2848" w:rsidRDefault="006D2848" w:rsidP="00C52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848" w:rsidRDefault="006D2848" w:rsidP="00C52748">
      <w:r>
        <w:separator/>
      </w:r>
    </w:p>
  </w:footnote>
  <w:footnote w:type="continuationSeparator" w:id="0">
    <w:p w:rsidR="006D2848" w:rsidRDefault="006D2848" w:rsidP="00C527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BBDE80"/>
    <w:multiLevelType w:val="singleLevel"/>
    <w:tmpl w:val="E3BBDE80"/>
    <w:lvl w:ilvl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F8745B17"/>
    <w:multiLevelType w:val="singleLevel"/>
    <w:tmpl w:val="F8745B17"/>
    <w:lvl w:ilvl="0">
      <w:start w:val="6"/>
      <w:numFmt w:val="decimal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Q0YmViNTM3NjYxNWYwYTQ4OGRkNTA5OTkyZDQifQ=="/>
  </w:docVars>
  <w:rsids>
    <w:rsidRoot w:val="00C21FB3"/>
    <w:rsid w:val="00524585"/>
    <w:rsid w:val="005E299F"/>
    <w:rsid w:val="006D2848"/>
    <w:rsid w:val="00C21FB3"/>
    <w:rsid w:val="00C52748"/>
    <w:rsid w:val="020E7FAA"/>
    <w:rsid w:val="025A6F80"/>
    <w:rsid w:val="04220640"/>
    <w:rsid w:val="05306B6A"/>
    <w:rsid w:val="08893842"/>
    <w:rsid w:val="0D3E52FB"/>
    <w:rsid w:val="0FF827DB"/>
    <w:rsid w:val="11257A95"/>
    <w:rsid w:val="13407248"/>
    <w:rsid w:val="14052BC6"/>
    <w:rsid w:val="158E0B6D"/>
    <w:rsid w:val="1A09262C"/>
    <w:rsid w:val="1A53574F"/>
    <w:rsid w:val="1DA305A7"/>
    <w:rsid w:val="1F511F69"/>
    <w:rsid w:val="20D178FA"/>
    <w:rsid w:val="25CF2251"/>
    <w:rsid w:val="260E03E6"/>
    <w:rsid w:val="29910B5A"/>
    <w:rsid w:val="2FD70C66"/>
    <w:rsid w:val="33D503BA"/>
    <w:rsid w:val="39C263A7"/>
    <w:rsid w:val="3A5D6199"/>
    <w:rsid w:val="3FF73F91"/>
    <w:rsid w:val="41296BA9"/>
    <w:rsid w:val="42B872A0"/>
    <w:rsid w:val="48E723BE"/>
    <w:rsid w:val="4A21632B"/>
    <w:rsid w:val="4DE31993"/>
    <w:rsid w:val="4EC25229"/>
    <w:rsid w:val="59DE26C8"/>
    <w:rsid w:val="5E925680"/>
    <w:rsid w:val="6045730E"/>
    <w:rsid w:val="63975EBE"/>
    <w:rsid w:val="691A7E49"/>
    <w:rsid w:val="708E5A1F"/>
    <w:rsid w:val="716231D2"/>
    <w:rsid w:val="738C2F6A"/>
    <w:rsid w:val="73943FC2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Indent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customStyle="1" w:styleId="11">
    <w:name w:val="列出段落11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Char"/>
    <w:rsid w:val="00C52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C52748"/>
    <w:rPr>
      <w:kern w:val="2"/>
      <w:sz w:val="18"/>
      <w:szCs w:val="18"/>
    </w:rPr>
  </w:style>
  <w:style w:type="paragraph" w:styleId="a9">
    <w:name w:val="footer"/>
    <w:basedOn w:val="a"/>
    <w:link w:val="Char0"/>
    <w:rsid w:val="00C52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C5274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Normal Indent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customStyle="1" w:styleId="11">
    <w:name w:val="列出段落11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8">
    <w:name w:val="header"/>
    <w:basedOn w:val="a"/>
    <w:link w:val="Char"/>
    <w:rsid w:val="00C52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C52748"/>
    <w:rPr>
      <w:kern w:val="2"/>
      <w:sz w:val="18"/>
      <w:szCs w:val="18"/>
    </w:rPr>
  </w:style>
  <w:style w:type="paragraph" w:styleId="a9">
    <w:name w:val="footer"/>
    <w:basedOn w:val="a"/>
    <w:link w:val="Char0"/>
    <w:rsid w:val="00C52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9"/>
    <w:rsid w:val="00C527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489</Characters>
  <Application>Microsoft Office Word</Application>
  <DocSecurity>0</DocSecurity>
  <Lines>4</Lines>
  <Paragraphs>1</Paragraphs>
  <ScaleCrop>false</ScaleCrop>
  <Company>P R 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2014-10-29T12:08:00Z</dcterms:created>
  <dcterms:modified xsi:type="dcterms:W3CDTF">2023-06-13T02:20:00Z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C42C581ED8A64B1ABEEA0F069C2AB52E</vt:lpwstr>
  </property>
</Properties>
</file>