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D81" w:rsidRDefault="00183257">
      <w:pPr>
        <w:spacing w:line="560" w:lineRule="exact"/>
        <w:rPr>
          <w:rFonts w:ascii="黑体" w:eastAsia="黑体" w:hAnsi="ˎ̥" w:cs="Arial"/>
          <w:sz w:val="32"/>
          <w:szCs w:val="32"/>
        </w:rPr>
      </w:pPr>
      <w:r>
        <w:rPr>
          <w:rFonts w:ascii="黑体" w:eastAsia="黑体" w:hAnsi="ˎ̥" w:cs="Arial" w:hint="eastAsia"/>
          <w:sz w:val="32"/>
          <w:szCs w:val="32"/>
        </w:rPr>
        <w:t>附件</w:t>
      </w:r>
      <w:r>
        <w:rPr>
          <w:rFonts w:ascii="黑体" w:eastAsia="黑体" w:hAnsi="ˎ̥" w:cs="Arial" w:hint="eastAsia"/>
          <w:sz w:val="32"/>
          <w:szCs w:val="32"/>
        </w:rPr>
        <w:t>4</w:t>
      </w:r>
    </w:p>
    <w:p w:rsidR="00381D81" w:rsidRDefault="00183257">
      <w:pPr>
        <w:spacing w:line="560" w:lineRule="exact"/>
        <w:ind w:firstLineChars="750" w:firstLine="2700"/>
        <w:rPr>
          <w:rFonts w:ascii="黑体" w:eastAsia="黑体" w:hAnsi="宋体" w:cs="仿宋"/>
          <w:b/>
          <w:sz w:val="36"/>
          <w:szCs w:val="36"/>
          <w:shd w:val="clear" w:color="auto" w:fill="FFFFFF"/>
        </w:rPr>
      </w:pPr>
      <w:r>
        <w:rPr>
          <w:rFonts w:ascii="黑体" w:eastAsia="黑体" w:hAnsi="ˎ̥" w:cs="Arial" w:hint="eastAsia"/>
          <w:sz w:val="36"/>
          <w:szCs w:val="36"/>
        </w:rPr>
        <w:t>关于部分检验项目的说明</w:t>
      </w:r>
    </w:p>
    <w:p w:rsidR="00381D81" w:rsidRDefault="00183257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吡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啉</w:t>
      </w:r>
      <w:proofErr w:type="gramEnd"/>
    </w:p>
    <w:p w:rsidR="00381D81" w:rsidRDefault="00183257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是一类广谱高效、低毒低残留的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烟碱类超高效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杀虫剂，具有触杀、胃毒和内吸等多重作用，对人、畜、植物安全。《食品安全国家标准食品中农药最大残留限量》（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2763-2019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 xml:space="preserve">0.05 </w:t>
      </w:r>
      <w:r>
        <w:rPr>
          <w:rFonts w:ascii="仿宋_GB2312" w:eastAsia="仿宋_GB2312" w:hAnsi="黑体" w:cstheme="minorBidi"/>
          <w:sz w:val="28"/>
          <w:szCs w:val="28"/>
        </w:rPr>
        <w:t>mg/kg</w:t>
      </w:r>
      <w:r>
        <w:rPr>
          <w:rFonts w:ascii="仿宋_GB2312" w:eastAsia="仿宋_GB2312" w:hAnsi="黑体" w:cstheme="minorBidi"/>
          <w:sz w:val="28"/>
          <w:szCs w:val="28"/>
        </w:rPr>
        <w:t>。香蕉中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吡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啉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超标的原因，可能是高温炎热、虫害多发，种植单位为快速控制虫害加大用药量，或未遵守采摘间隔期规定，致使上市销售时香蕉中的药物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残留量未降解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至标准限量以下。</w:t>
      </w:r>
    </w:p>
    <w:p w:rsidR="00381D81" w:rsidRDefault="00183257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噻</w:t>
      </w:r>
      <w:proofErr w:type="gramEnd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嗪</w:t>
      </w:r>
      <w:proofErr w:type="gramEnd"/>
    </w:p>
    <w:p w:rsidR="00381D81" w:rsidRDefault="00183257">
      <w:pPr>
        <w:pStyle w:val="a6"/>
        <w:spacing w:before="0" w:beforeAutospacing="0" w:after="0" w:afterAutospacing="0" w:line="368" w:lineRule="atLeast"/>
        <w:rPr>
          <w:rFonts w:ascii="Arial" w:hAnsi="Arial" w:cs="Arial"/>
          <w:spacing w:val="9"/>
        </w:rPr>
      </w:pPr>
      <w:r>
        <w:rPr>
          <w:rFonts w:ascii="Arial" w:hAnsi="Arial" w:cs="Arial"/>
          <w:spacing w:val="9"/>
          <w:shd w:val="clear" w:color="auto" w:fill="FFFFFF"/>
        </w:rPr>
        <w:t xml:space="preserve">  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 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是烟碱类杀虫剂，具有胃毒、触杀和内吸作用，对蚜虫、蛴螬等有较好防效。少量的残留不会引起人体急性中毒，但长期食用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在香蕉中的最大残留限量为</w:t>
      </w:r>
      <w:r>
        <w:rPr>
          <w:rFonts w:ascii="仿宋_GB2312" w:eastAsia="仿宋_GB2312" w:hAnsi="黑体" w:cstheme="minorBidi"/>
          <w:sz w:val="28"/>
          <w:szCs w:val="28"/>
        </w:rPr>
        <w:t>0.02mg/kg</w:t>
      </w:r>
      <w:r>
        <w:rPr>
          <w:rFonts w:ascii="仿宋_GB2312" w:eastAsia="仿宋_GB2312" w:hAnsi="黑体" w:cstheme="minorBidi"/>
          <w:sz w:val="28"/>
          <w:szCs w:val="28"/>
        </w:rPr>
        <w:t>。香蕉</w:t>
      </w:r>
      <w:r>
        <w:rPr>
          <w:rFonts w:ascii="仿宋_GB2312" w:eastAsia="仿宋_GB2312" w:hAnsi="黑体" w:cstheme="minorBidi"/>
          <w:sz w:val="28"/>
          <w:szCs w:val="28"/>
        </w:rPr>
        <w:t>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嗪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残留量超标的原因，可能是为快速控制虫害，加大用药量或未遵守采摘间隔期规定，致使上市销售的产品中残留量超标。</w:t>
      </w:r>
    </w:p>
    <w:p w:rsidR="00381D81" w:rsidRDefault="00183257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噻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虫胺</w:t>
      </w:r>
    </w:p>
    <w:p w:rsidR="00381D81" w:rsidRDefault="00183257">
      <w:pPr>
        <w:pStyle w:val="a6"/>
        <w:spacing w:before="0" w:beforeAutospacing="0" w:after="0" w:afterAutospacing="0"/>
        <w:ind w:firstLineChars="200" w:firstLine="560"/>
        <w:rPr>
          <w:rFonts w:ascii="仿宋_GB2312" w:eastAsia="仿宋_GB2312" w:hAnsi="黑体" w:cstheme="minorBidi"/>
          <w:sz w:val="28"/>
          <w:szCs w:val="28"/>
        </w:rPr>
      </w:pPr>
      <w:proofErr w:type="gramStart"/>
      <w:r>
        <w:rPr>
          <w:rFonts w:ascii="仿宋_GB2312" w:eastAsia="仿宋_GB2312" w:hAnsi="黑体" w:cstheme="minorBidi"/>
          <w:sz w:val="28"/>
          <w:szCs w:val="28"/>
        </w:rPr>
        <w:t>噻虫胺属新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烟碱类杀虫剂，具有内吸性、触杀和胃毒作用，对姜蛆等有较好防效。少量的残留不会引起人体急性中毒，但长期食用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虫胺超标的食品，对人体健康可能有一定影响。《食品安全国家标准</w:t>
      </w:r>
      <w:r>
        <w:rPr>
          <w:rFonts w:ascii="仿宋_GB2312" w:eastAsia="仿宋_GB2312" w:hAnsi="黑体" w:cstheme="minorBidi"/>
          <w:sz w:val="28"/>
          <w:szCs w:val="28"/>
        </w:rPr>
        <w:t xml:space="preserve"> </w:t>
      </w:r>
      <w:r>
        <w:rPr>
          <w:rFonts w:ascii="仿宋_GB2312" w:eastAsia="仿宋_GB2312" w:hAnsi="黑体" w:cstheme="minorBidi"/>
          <w:sz w:val="28"/>
          <w:szCs w:val="28"/>
        </w:rPr>
        <w:t>食品中农药最大残留限量》（</w:t>
      </w:r>
      <w:r>
        <w:rPr>
          <w:rFonts w:ascii="仿宋_GB2312" w:eastAsia="仿宋_GB2312" w:hAnsi="黑体" w:cstheme="minorBidi"/>
          <w:sz w:val="28"/>
          <w:szCs w:val="28"/>
        </w:rPr>
        <w:t>GB 2763</w:t>
      </w:r>
      <w:r>
        <w:rPr>
          <w:rFonts w:ascii="仿宋_GB2312" w:eastAsia="仿宋_GB2312" w:hAnsi="黑体" w:cstheme="minorBidi"/>
          <w:sz w:val="28"/>
          <w:szCs w:val="28"/>
        </w:rPr>
        <w:t>—</w:t>
      </w:r>
      <w:r>
        <w:rPr>
          <w:rFonts w:ascii="仿宋_GB2312" w:eastAsia="仿宋_GB2312" w:hAnsi="黑体" w:cstheme="minorBidi"/>
          <w:sz w:val="28"/>
          <w:szCs w:val="28"/>
        </w:rPr>
        <w:t>2019</w:t>
      </w:r>
      <w:r>
        <w:rPr>
          <w:rFonts w:ascii="仿宋_GB2312" w:eastAsia="仿宋_GB2312" w:hAnsi="黑体" w:cstheme="minorBidi"/>
          <w:sz w:val="28"/>
          <w:szCs w:val="28"/>
        </w:rPr>
        <w:t>）中规定，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噻虫胺在</w:t>
      </w:r>
      <w:r>
        <w:rPr>
          <w:rFonts w:ascii="仿宋_GB2312" w:eastAsia="仿宋_GB2312" w:hAnsi="黑体" w:cstheme="minorBidi" w:hint="eastAsia"/>
          <w:sz w:val="28"/>
          <w:szCs w:val="28"/>
        </w:rPr>
        <w:t>茄果</w:t>
      </w:r>
      <w:r>
        <w:rPr>
          <w:rFonts w:ascii="仿宋_GB2312" w:eastAsia="仿宋_GB2312" w:hAnsi="黑体" w:cstheme="minorBidi"/>
          <w:sz w:val="28"/>
          <w:szCs w:val="28"/>
        </w:rPr>
        <w:t>类蔬菜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中的最</w:t>
      </w:r>
      <w:r>
        <w:rPr>
          <w:rFonts w:ascii="仿宋_GB2312" w:eastAsia="仿宋_GB2312" w:hAnsi="黑体" w:cstheme="minorBidi"/>
          <w:sz w:val="28"/>
          <w:szCs w:val="28"/>
        </w:rPr>
        <w:lastRenderedPageBreak/>
        <w:t>大残留限量值为</w:t>
      </w:r>
      <w:r>
        <w:rPr>
          <w:rFonts w:ascii="仿宋_GB2312" w:eastAsia="仿宋_GB2312" w:hAnsi="黑体" w:cstheme="minorBidi"/>
          <w:sz w:val="28"/>
          <w:szCs w:val="28"/>
        </w:rPr>
        <w:t>0.05mg/kg</w:t>
      </w:r>
      <w:r>
        <w:rPr>
          <w:rFonts w:ascii="仿宋_GB2312" w:eastAsia="仿宋_GB2312" w:hAnsi="黑体" w:cstheme="minorBidi" w:hint="eastAsia"/>
          <w:sz w:val="28"/>
          <w:szCs w:val="28"/>
        </w:rPr>
        <w:t>、</w:t>
      </w:r>
      <w:proofErr w:type="gramStart"/>
      <w:r>
        <w:rPr>
          <w:rFonts w:ascii="仿宋_GB2312" w:eastAsia="仿宋_GB2312" w:hAnsi="黑体" w:cstheme="minorBidi" w:hint="eastAsia"/>
          <w:sz w:val="28"/>
          <w:szCs w:val="28"/>
        </w:rPr>
        <w:t>噻虫胺在热带</w:t>
      </w:r>
      <w:proofErr w:type="gramEnd"/>
      <w:r>
        <w:rPr>
          <w:rFonts w:ascii="仿宋_GB2312" w:eastAsia="仿宋_GB2312" w:hAnsi="黑体" w:cstheme="minorBidi" w:hint="eastAsia"/>
          <w:sz w:val="28"/>
          <w:szCs w:val="28"/>
        </w:rPr>
        <w:t>和亚热带水果中的最大残留限量值为</w:t>
      </w:r>
      <w:r>
        <w:rPr>
          <w:rFonts w:ascii="仿宋_GB2312" w:eastAsia="仿宋_GB2312" w:hAnsi="黑体" w:cstheme="minorBidi" w:hint="eastAsia"/>
          <w:sz w:val="28"/>
          <w:szCs w:val="28"/>
        </w:rPr>
        <w:t>0.02mg/kg</w:t>
      </w:r>
      <w:r>
        <w:rPr>
          <w:rFonts w:ascii="仿宋_GB2312" w:eastAsia="仿宋_GB2312" w:hAnsi="黑体" w:cstheme="minorBidi" w:hint="eastAsia"/>
          <w:sz w:val="28"/>
          <w:szCs w:val="28"/>
        </w:rPr>
        <w:t>，红炮</w:t>
      </w:r>
      <w:proofErr w:type="gramStart"/>
      <w:r>
        <w:rPr>
          <w:rFonts w:ascii="仿宋_GB2312" w:eastAsia="仿宋_GB2312" w:hAnsi="黑体" w:cstheme="minorBidi" w:hint="eastAsia"/>
          <w:sz w:val="28"/>
          <w:szCs w:val="28"/>
        </w:rPr>
        <w:t>椒</w:t>
      </w:r>
      <w:proofErr w:type="gramEnd"/>
      <w:r>
        <w:rPr>
          <w:rFonts w:ascii="仿宋_GB2312" w:eastAsia="仿宋_GB2312" w:hAnsi="黑体" w:cstheme="minorBidi" w:hint="eastAsia"/>
          <w:sz w:val="28"/>
          <w:szCs w:val="28"/>
        </w:rPr>
        <w:t>、</w:t>
      </w:r>
      <w:r>
        <w:rPr>
          <w:rFonts w:ascii="仿宋_GB2312" w:eastAsia="仿宋_GB2312" w:hAnsi="黑体" w:cstheme="minorBidi"/>
          <w:sz w:val="28"/>
          <w:szCs w:val="28"/>
        </w:rPr>
        <w:t>香蕉中</w:t>
      </w:r>
      <w:proofErr w:type="gramStart"/>
      <w:r>
        <w:rPr>
          <w:rFonts w:ascii="仿宋_GB2312" w:eastAsia="仿宋_GB2312" w:hAnsi="黑体" w:cstheme="minorBidi"/>
          <w:sz w:val="28"/>
          <w:szCs w:val="28"/>
        </w:rPr>
        <w:t>噻</w:t>
      </w:r>
      <w:proofErr w:type="gramEnd"/>
      <w:r>
        <w:rPr>
          <w:rFonts w:ascii="仿宋_GB2312" w:eastAsia="仿宋_GB2312" w:hAnsi="黑体" w:cstheme="minorBidi"/>
          <w:sz w:val="28"/>
          <w:szCs w:val="28"/>
        </w:rPr>
        <w:t>虫胺残留量超</w:t>
      </w:r>
      <w:r>
        <w:rPr>
          <w:rFonts w:ascii="仿宋_GB2312" w:eastAsia="仿宋_GB2312" w:hAnsi="黑体" w:cstheme="minorBidi"/>
          <w:sz w:val="28"/>
          <w:szCs w:val="28"/>
        </w:rPr>
        <w:t>标的原因，可能是为快速控制虫害，加大用药量或未遵守采摘间隔期规定，致使上市销售的产品中残留量超标。</w:t>
      </w:r>
    </w:p>
    <w:p w:rsidR="00381D81" w:rsidRDefault="00183257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毒死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蜱</w:t>
      </w:r>
      <w:proofErr w:type="gramEnd"/>
    </w:p>
    <w:p w:rsidR="00381D81" w:rsidRDefault="00183257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又名氯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硫磷，目前是全世界使用最广泛的有机磷酸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酯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杀虫剂之一，具有触杀、胃毒和熏蒸等作用。</w:t>
      </w:r>
      <w:r>
        <w:rPr>
          <w:rFonts w:ascii="仿宋" w:eastAsia="仿宋" w:hAnsi="仿宋" w:cs="仿宋"/>
          <w:kern w:val="2"/>
          <w:sz w:val="28"/>
          <w:szCs w:val="28"/>
        </w:rPr>
        <w:t>普通白菜</w:t>
      </w:r>
      <w:r>
        <w:rPr>
          <w:rFonts w:ascii="仿宋" w:eastAsia="仿宋" w:hAnsi="仿宋" w:cs="仿宋" w:hint="eastAsia"/>
          <w:kern w:val="2"/>
          <w:sz w:val="28"/>
          <w:szCs w:val="28"/>
        </w:rPr>
        <w:t>中毒死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超标的原因，可能是菜农不了解使用农药的安全间隔期，违规滥用农药。长期食用毒死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蜱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超标的食品，可能引起头痛、头昏、无力、呕吐等症状，还可能导致癫痫样抽搐。</w:t>
      </w:r>
    </w:p>
    <w:p w:rsidR="00381D81" w:rsidRDefault="00183257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啶</w:t>
      </w:r>
      <w:proofErr w:type="gramEnd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虫</w:t>
      </w:r>
      <w:proofErr w:type="gramStart"/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脒</w:t>
      </w:r>
      <w:proofErr w:type="gramEnd"/>
    </w:p>
    <w:p w:rsidR="00381D81" w:rsidRDefault="00183257">
      <w:pPr>
        <w:pStyle w:val="a6"/>
        <w:spacing w:before="0" w:beforeAutospacing="0" w:after="0" w:afterAutospacing="0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是一种烟碱类杀虫剂，具有触杀、胃毒和内吸作用，对蚜虫等有较好防效。少量的残留不会引起人体急性中毒，但长期食用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残留超标的食品，可能对人体健康有一定影响。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《食品安全国家标准</w:t>
      </w:r>
      <w:r>
        <w:rPr>
          <w:rFonts w:ascii="仿宋" w:eastAsia="仿宋" w:hAnsi="仿宋" w:cs="仿宋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/>
          <w:kern w:val="2"/>
          <w:sz w:val="28"/>
          <w:szCs w:val="28"/>
        </w:rPr>
        <w:t>食品中农药最大残留限量》（</w:t>
      </w:r>
      <w:r>
        <w:rPr>
          <w:rFonts w:ascii="仿宋" w:eastAsia="仿宋" w:hAnsi="仿宋" w:cs="仿宋"/>
          <w:kern w:val="2"/>
          <w:sz w:val="28"/>
          <w:szCs w:val="28"/>
        </w:rPr>
        <w:t>GB 2763—2019</w:t>
      </w:r>
      <w:r>
        <w:rPr>
          <w:rFonts w:ascii="仿宋" w:eastAsia="仿宋" w:hAnsi="仿宋" w:cs="仿宋"/>
          <w:kern w:val="2"/>
          <w:sz w:val="28"/>
          <w:szCs w:val="28"/>
        </w:rPr>
        <w:t>）中规定，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在普通白菜中的最大残留限量值为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1mg/kg</w:t>
      </w:r>
      <w:r>
        <w:rPr>
          <w:rFonts w:ascii="仿宋" w:eastAsia="仿宋" w:hAnsi="仿宋" w:cs="仿宋" w:hint="eastAsia"/>
          <w:kern w:val="2"/>
          <w:sz w:val="28"/>
          <w:szCs w:val="28"/>
        </w:rPr>
        <w:t>，茄果类蔬菜</w:t>
      </w:r>
      <w:r>
        <w:rPr>
          <w:rFonts w:ascii="仿宋" w:eastAsia="仿宋" w:hAnsi="仿宋" w:cs="仿宋"/>
          <w:kern w:val="2"/>
          <w:sz w:val="28"/>
          <w:szCs w:val="28"/>
        </w:rPr>
        <w:t>中的最大残留限量值为</w:t>
      </w:r>
      <w:r>
        <w:rPr>
          <w:rFonts w:ascii="仿宋" w:eastAsia="仿宋" w:hAnsi="仿宋" w:cs="仿宋"/>
          <w:kern w:val="2"/>
          <w:sz w:val="28"/>
          <w:szCs w:val="28"/>
        </w:rPr>
        <w:t>0.2mg/kg</w:t>
      </w:r>
      <w:r>
        <w:rPr>
          <w:rFonts w:ascii="仿宋" w:eastAsia="仿宋" w:hAnsi="仿宋" w:cs="仿宋"/>
          <w:kern w:val="2"/>
          <w:sz w:val="28"/>
          <w:szCs w:val="28"/>
        </w:rPr>
        <w:t>。小青菜（普通白菜）</w:t>
      </w:r>
      <w:r>
        <w:rPr>
          <w:rFonts w:ascii="仿宋" w:eastAsia="仿宋" w:hAnsi="仿宋" w:cs="仿宋" w:hint="eastAsia"/>
          <w:kern w:val="2"/>
          <w:sz w:val="28"/>
          <w:szCs w:val="28"/>
        </w:rPr>
        <w:t>、线</w:t>
      </w:r>
      <w:proofErr w:type="gramStart"/>
      <w:r>
        <w:rPr>
          <w:rFonts w:ascii="仿宋" w:eastAsia="仿宋" w:hAnsi="仿宋" w:cs="仿宋" w:hint="eastAsia"/>
          <w:kern w:val="2"/>
          <w:sz w:val="28"/>
          <w:szCs w:val="28"/>
        </w:rPr>
        <w:t>椒</w:t>
      </w:r>
      <w:proofErr w:type="gramEnd"/>
      <w:r>
        <w:rPr>
          <w:rFonts w:ascii="仿宋" w:eastAsia="仿宋" w:hAnsi="仿宋" w:cs="仿宋" w:hint="eastAsia"/>
          <w:kern w:val="2"/>
          <w:sz w:val="28"/>
          <w:szCs w:val="28"/>
        </w:rPr>
        <w:t>（茄果类蔬菜）</w:t>
      </w:r>
      <w:r>
        <w:rPr>
          <w:rFonts w:ascii="仿宋" w:eastAsia="仿宋" w:hAnsi="仿宋" w:cs="仿宋"/>
          <w:kern w:val="2"/>
          <w:sz w:val="28"/>
          <w:szCs w:val="28"/>
        </w:rPr>
        <w:t>中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啶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虫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脒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残留量超标的原因，可能是为快速控制虫害，加大用药量或未遵守采摘间隔期规定，致使上市销售的产品中残留量超标。</w:t>
      </w:r>
    </w:p>
    <w:p w:rsidR="00381D81" w:rsidRDefault="00183257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bookmarkStart w:id="0" w:name="_GoBack"/>
      <w:bookmarkEnd w:id="0"/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腈</w:t>
      </w:r>
      <w:proofErr w:type="gramEnd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苯</w:t>
      </w:r>
      <w:proofErr w:type="gramStart"/>
      <w:r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  <w:t>唑</w:t>
      </w:r>
      <w:proofErr w:type="gramEnd"/>
    </w:p>
    <w:p w:rsidR="00381D81" w:rsidRDefault="00183257">
      <w:pPr>
        <w:pStyle w:val="a6"/>
        <w:spacing w:before="0" w:beforeAutospacing="0" w:after="0" w:afterAutospacing="0" w:line="360" w:lineRule="auto"/>
        <w:ind w:firstLineChars="200" w:firstLine="560"/>
        <w:rPr>
          <w:rFonts w:ascii="仿宋" w:eastAsia="仿宋" w:hAnsi="仿宋" w:cs="仿宋"/>
        </w:rPr>
      </w:pP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腈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苯</w:t>
      </w:r>
      <w:proofErr w:type="gramStart"/>
      <w:r>
        <w:rPr>
          <w:rFonts w:ascii="仿宋" w:eastAsia="仿宋" w:hAnsi="仿宋" w:cs="仿宋"/>
          <w:kern w:val="2"/>
          <w:sz w:val="28"/>
          <w:szCs w:val="28"/>
        </w:rPr>
        <w:t>唑</w:t>
      </w:r>
      <w:proofErr w:type="gramEnd"/>
      <w:r>
        <w:rPr>
          <w:rFonts w:ascii="仿宋" w:eastAsia="仿宋" w:hAnsi="仿宋" w:cs="仿宋"/>
          <w:kern w:val="2"/>
          <w:sz w:val="28"/>
          <w:szCs w:val="28"/>
        </w:rPr>
        <w:t>属高效、低毒、低残留、内吸传导型杀菌剂，能抑制病原菌菌丝的伸长，阻止已发芽的病菌孢子侵入作物组织。果树上主要用于防治香</w:t>
      </w:r>
      <w:r>
        <w:rPr>
          <w:rFonts w:ascii="仿宋" w:eastAsia="仿宋" w:hAnsi="仿宋" w:cs="仿宋"/>
          <w:kern w:val="2"/>
          <w:sz w:val="28"/>
          <w:szCs w:val="28"/>
        </w:rPr>
        <w:lastRenderedPageBreak/>
        <w:t>蕉叶斑病，桃褐腐病。长期食用农药残留超标的食物，可能会刺激肠胃，引起腹泻、呕吐，严重的会对身体健康造成影响</w:t>
      </w:r>
      <w:r>
        <w:rPr>
          <w:rFonts w:ascii="Arial" w:hAnsi="Arial" w:cs="Arial"/>
          <w:sz w:val="27"/>
          <w:szCs w:val="27"/>
          <w:shd w:val="clear" w:color="auto" w:fill="FFFFFF"/>
        </w:rPr>
        <w:t>。</w:t>
      </w:r>
    </w:p>
    <w:p w:rsidR="00381D81" w:rsidRDefault="00183257">
      <w:pPr>
        <w:pStyle w:val="a6"/>
        <w:numPr>
          <w:ilvl w:val="0"/>
          <w:numId w:val="1"/>
        </w:numPr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苄基腺嘌呤（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6-BA</w:t>
      </w:r>
      <w:r>
        <w:rPr>
          <w:rFonts w:ascii="仿宋" w:eastAsia="仿宋" w:hAnsi="仿宋" w:cs="仿宋" w:hint="eastAsia"/>
          <w:b/>
          <w:bCs/>
          <w:sz w:val="32"/>
          <w:szCs w:val="32"/>
          <w:shd w:val="clear" w:color="auto" w:fill="FFFFFF"/>
          <w:lang w:bidi="ar"/>
        </w:rPr>
        <w:t>）</w:t>
      </w:r>
    </w:p>
    <w:p w:rsidR="00381D81" w:rsidRDefault="00183257">
      <w:pPr>
        <w:pStyle w:val="a6"/>
        <w:spacing w:before="0" w:beforeAutospacing="0" w:after="0" w:afterAutospacing="0" w:line="360" w:lineRule="auto"/>
        <w:ind w:firstLineChars="200" w:firstLine="560"/>
        <w:rPr>
          <w:rFonts w:ascii="仿宋" w:eastAsia="仿宋" w:hAnsi="仿宋" w:cs="仿宋"/>
          <w:kern w:val="2"/>
          <w:sz w:val="28"/>
          <w:szCs w:val="28"/>
        </w:rPr>
      </w:pPr>
      <w:r>
        <w:rPr>
          <w:rFonts w:ascii="仿宋" w:eastAsia="仿宋" w:hAnsi="仿宋" w:cs="仿宋" w:hint="eastAsia"/>
          <w:kern w:val="2"/>
          <w:sz w:val="28"/>
          <w:szCs w:val="28"/>
        </w:rPr>
        <w:t>6-</w:t>
      </w:r>
      <w:r>
        <w:rPr>
          <w:rFonts w:ascii="仿宋" w:eastAsia="仿宋" w:hAnsi="仿宋" w:cs="仿宋" w:hint="eastAsia"/>
          <w:kern w:val="2"/>
          <w:sz w:val="28"/>
          <w:szCs w:val="28"/>
        </w:rPr>
        <w:t>苄基腺嘌呤</w:t>
      </w:r>
      <w:r>
        <w:rPr>
          <w:rFonts w:ascii="仿宋" w:eastAsia="仿宋" w:hAnsi="仿宋" w:cs="仿宋" w:hint="eastAsia"/>
          <w:kern w:val="2"/>
          <w:sz w:val="28"/>
          <w:szCs w:val="28"/>
        </w:rPr>
        <w:t>(6-BA)</w:t>
      </w:r>
      <w:r>
        <w:rPr>
          <w:rFonts w:ascii="仿宋" w:eastAsia="仿宋" w:hAnsi="仿宋" w:cs="仿宋" w:hint="eastAsia"/>
          <w:kern w:val="2"/>
          <w:sz w:val="28"/>
          <w:szCs w:val="28"/>
        </w:rPr>
        <w:t>是一种植物生长调节剂，曾在豆芽生产中被广泛使用，由于其对人体有一定积累毒性，《国家食品药品监督管理总局</w:t>
      </w: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kern w:val="2"/>
          <w:sz w:val="28"/>
          <w:szCs w:val="28"/>
        </w:rPr>
        <w:t>农业部</w:t>
      </w: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kern w:val="2"/>
          <w:sz w:val="28"/>
          <w:szCs w:val="28"/>
        </w:rPr>
        <w:t>国家卫生和计划生育委员会关于豆芽生产过程中禁止使用</w:t>
      </w:r>
      <w:r>
        <w:rPr>
          <w:rFonts w:ascii="仿宋" w:eastAsia="仿宋" w:hAnsi="仿宋" w:cs="仿宋" w:hint="eastAsia"/>
          <w:kern w:val="2"/>
          <w:sz w:val="28"/>
          <w:szCs w:val="28"/>
        </w:rPr>
        <w:t>6-</w:t>
      </w:r>
      <w:r>
        <w:rPr>
          <w:rFonts w:ascii="仿宋" w:eastAsia="仿宋" w:hAnsi="仿宋" w:cs="仿宋" w:hint="eastAsia"/>
          <w:kern w:val="2"/>
          <w:sz w:val="28"/>
          <w:szCs w:val="28"/>
        </w:rPr>
        <w:t>苄基腺嘌呤等物质的公告》（</w:t>
      </w:r>
      <w:r>
        <w:rPr>
          <w:rFonts w:ascii="仿宋" w:eastAsia="仿宋" w:hAnsi="仿宋" w:cs="仿宋" w:hint="eastAsia"/>
          <w:kern w:val="2"/>
          <w:sz w:val="28"/>
          <w:szCs w:val="28"/>
        </w:rPr>
        <w:t>2015</w:t>
      </w:r>
      <w:r>
        <w:rPr>
          <w:rFonts w:ascii="仿宋" w:eastAsia="仿宋" w:hAnsi="仿宋" w:cs="仿宋" w:hint="eastAsia"/>
          <w:kern w:val="2"/>
          <w:sz w:val="28"/>
          <w:szCs w:val="28"/>
        </w:rPr>
        <w:t>年</w:t>
      </w:r>
      <w:r>
        <w:rPr>
          <w:rFonts w:ascii="仿宋" w:eastAsia="仿宋" w:hAnsi="仿宋" w:cs="仿宋" w:hint="eastAsia"/>
          <w:kern w:val="2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kern w:val="2"/>
          <w:sz w:val="28"/>
          <w:szCs w:val="28"/>
        </w:rPr>
        <w:t>第</w:t>
      </w:r>
      <w:r>
        <w:rPr>
          <w:rFonts w:ascii="仿宋" w:eastAsia="仿宋" w:hAnsi="仿宋" w:cs="仿宋" w:hint="eastAsia"/>
          <w:kern w:val="2"/>
          <w:sz w:val="28"/>
          <w:szCs w:val="28"/>
        </w:rPr>
        <w:t>11</w:t>
      </w:r>
      <w:r>
        <w:rPr>
          <w:rFonts w:ascii="仿宋" w:eastAsia="仿宋" w:hAnsi="仿宋" w:cs="仿宋" w:hint="eastAsia"/>
          <w:kern w:val="2"/>
          <w:sz w:val="28"/>
          <w:szCs w:val="28"/>
        </w:rPr>
        <w:t>号）中规定，生产者不得在豆芽生产过程中使用</w:t>
      </w:r>
      <w:r>
        <w:rPr>
          <w:rFonts w:ascii="仿宋" w:eastAsia="仿宋" w:hAnsi="仿宋" w:cs="仿宋" w:hint="eastAsia"/>
          <w:kern w:val="2"/>
          <w:sz w:val="28"/>
          <w:szCs w:val="28"/>
        </w:rPr>
        <w:t>6-</w:t>
      </w:r>
      <w:r>
        <w:rPr>
          <w:rFonts w:ascii="仿宋" w:eastAsia="仿宋" w:hAnsi="仿宋" w:cs="仿宋" w:hint="eastAsia"/>
          <w:kern w:val="2"/>
          <w:sz w:val="28"/>
          <w:szCs w:val="28"/>
        </w:rPr>
        <w:t>苄基腺嘌呤</w:t>
      </w:r>
      <w:r>
        <w:rPr>
          <w:rFonts w:ascii="仿宋" w:eastAsia="仿宋" w:hAnsi="仿宋" w:cs="仿宋" w:hint="eastAsia"/>
          <w:kern w:val="2"/>
          <w:sz w:val="28"/>
          <w:szCs w:val="28"/>
        </w:rPr>
        <w:t>(6-BA)</w:t>
      </w:r>
      <w:r>
        <w:rPr>
          <w:rFonts w:ascii="仿宋" w:eastAsia="仿宋" w:hAnsi="仿宋" w:cs="仿宋" w:hint="eastAsia"/>
          <w:kern w:val="2"/>
          <w:sz w:val="28"/>
          <w:szCs w:val="28"/>
        </w:rPr>
        <w:t>物质，豆芽经营者不得经营含有</w:t>
      </w:r>
      <w:r>
        <w:rPr>
          <w:rFonts w:ascii="仿宋" w:eastAsia="仿宋" w:hAnsi="仿宋" w:cs="仿宋" w:hint="eastAsia"/>
          <w:kern w:val="2"/>
          <w:sz w:val="28"/>
          <w:szCs w:val="28"/>
        </w:rPr>
        <w:t>6-</w:t>
      </w:r>
      <w:r>
        <w:rPr>
          <w:rFonts w:ascii="仿宋" w:eastAsia="仿宋" w:hAnsi="仿宋" w:cs="仿宋" w:hint="eastAsia"/>
          <w:kern w:val="2"/>
          <w:sz w:val="28"/>
          <w:szCs w:val="28"/>
        </w:rPr>
        <w:t>苄基腺嘌呤</w:t>
      </w:r>
      <w:r>
        <w:rPr>
          <w:rFonts w:ascii="仿宋" w:eastAsia="仿宋" w:hAnsi="仿宋" w:cs="仿宋" w:hint="eastAsia"/>
          <w:kern w:val="2"/>
          <w:sz w:val="28"/>
          <w:szCs w:val="28"/>
        </w:rPr>
        <w:t>(6-BA)</w:t>
      </w:r>
      <w:r>
        <w:rPr>
          <w:rFonts w:ascii="仿宋" w:eastAsia="仿宋" w:hAnsi="仿宋" w:cs="仿宋" w:hint="eastAsia"/>
          <w:kern w:val="2"/>
          <w:sz w:val="28"/>
          <w:szCs w:val="28"/>
        </w:rPr>
        <w:t>物质的豆芽。生产者为了抑制豆芽生根，提高豆芽产量而违规使用，导致在豆芽中检出</w:t>
      </w:r>
      <w:r>
        <w:rPr>
          <w:rFonts w:ascii="仿宋" w:eastAsia="仿宋" w:hAnsi="仿宋" w:cs="仿宋" w:hint="eastAsia"/>
          <w:kern w:val="2"/>
          <w:sz w:val="28"/>
          <w:szCs w:val="28"/>
        </w:rPr>
        <w:t>6-</w:t>
      </w:r>
      <w:r>
        <w:rPr>
          <w:rFonts w:ascii="仿宋" w:eastAsia="仿宋" w:hAnsi="仿宋" w:cs="仿宋" w:hint="eastAsia"/>
          <w:kern w:val="2"/>
          <w:sz w:val="28"/>
          <w:szCs w:val="28"/>
        </w:rPr>
        <w:t>苄基腺嘌呤</w:t>
      </w:r>
      <w:r>
        <w:rPr>
          <w:rFonts w:ascii="仿宋" w:eastAsia="仿宋" w:hAnsi="仿宋" w:cs="仿宋" w:hint="eastAsia"/>
          <w:kern w:val="2"/>
          <w:sz w:val="28"/>
          <w:szCs w:val="28"/>
        </w:rPr>
        <w:t>(6-BA)</w:t>
      </w:r>
      <w:r>
        <w:rPr>
          <w:rFonts w:ascii="仿宋" w:eastAsia="仿宋" w:hAnsi="仿宋" w:cs="仿宋" w:hint="eastAsia"/>
          <w:kern w:val="2"/>
          <w:sz w:val="28"/>
          <w:szCs w:val="28"/>
        </w:rPr>
        <w:t>。</w:t>
      </w:r>
    </w:p>
    <w:p w:rsidR="00381D81" w:rsidRDefault="00381D81">
      <w:pPr>
        <w:pStyle w:val="a6"/>
        <w:spacing w:before="0" w:beforeAutospacing="0" w:after="0" w:afterAutospacing="0" w:line="360" w:lineRule="auto"/>
        <w:rPr>
          <w:rFonts w:ascii="仿宋" w:eastAsia="仿宋" w:hAnsi="仿宋" w:cs="仿宋"/>
          <w:b/>
          <w:bCs/>
          <w:sz w:val="32"/>
          <w:szCs w:val="32"/>
          <w:shd w:val="clear" w:color="auto" w:fill="FFFFFF"/>
          <w:lang w:bidi="ar"/>
        </w:rPr>
      </w:pPr>
    </w:p>
    <w:sectPr w:rsidR="00381D81">
      <w:footerReference w:type="even" r:id="rId9"/>
      <w:footerReference w:type="default" r:id="rId10"/>
      <w:pgSz w:w="11906" w:h="16838"/>
      <w:pgMar w:top="1701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257" w:rsidRDefault="00183257">
      <w:r>
        <w:separator/>
      </w:r>
    </w:p>
  </w:endnote>
  <w:endnote w:type="continuationSeparator" w:id="0">
    <w:p w:rsidR="00183257" w:rsidRDefault="00183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D81" w:rsidRDefault="00183257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381D81" w:rsidRDefault="00183257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D81" w:rsidRDefault="00381D81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257" w:rsidRDefault="00183257">
      <w:r>
        <w:separator/>
      </w:r>
    </w:p>
  </w:footnote>
  <w:footnote w:type="continuationSeparator" w:id="0">
    <w:p w:rsidR="00183257" w:rsidRDefault="001832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229893"/>
    <w:multiLevelType w:val="singleLevel"/>
    <w:tmpl w:val="39229893"/>
    <w:lvl w:ilvl="0">
      <w:start w:val="6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83257"/>
    <w:rsid w:val="001F52DC"/>
    <w:rsid w:val="00202F26"/>
    <w:rsid w:val="002B7887"/>
    <w:rsid w:val="00327623"/>
    <w:rsid w:val="00341E60"/>
    <w:rsid w:val="00381D81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C321039"/>
    <w:rsid w:val="0CF307C8"/>
    <w:rsid w:val="0D244780"/>
    <w:rsid w:val="0D485F3F"/>
    <w:rsid w:val="0DAD283C"/>
    <w:rsid w:val="0FEF7285"/>
    <w:rsid w:val="11BC275C"/>
    <w:rsid w:val="120633CA"/>
    <w:rsid w:val="1586463E"/>
    <w:rsid w:val="16EF4AC1"/>
    <w:rsid w:val="199B54BB"/>
    <w:rsid w:val="19D11E91"/>
    <w:rsid w:val="1A30795F"/>
    <w:rsid w:val="1A3F0176"/>
    <w:rsid w:val="1B54713D"/>
    <w:rsid w:val="1FCB7383"/>
    <w:rsid w:val="21E87D78"/>
    <w:rsid w:val="238166D6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3A1247D"/>
    <w:rsid w:val="33C33DFE"/>
    <w:rsid w:val="350E67DD"/>
    <w:rsid w:val="35AD4CA0"/>
    <w:rsid w:val="372E4FAF"/>
    <w:rsid w:val="37F61D15"/>
    <w:rsid w:val="38D97D93"/>
    <w:rsid w:val="3BF33A92"/>
    <w:rsid w:val="3E4A33EC"/>
    <w:rsid w:val="40CB0CA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Preformatted" w:uiPriority="99" w:unhideWhenUsed="1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1"/>
    <w:uiPriority w:val="99"/>
    <w:unhideWhenUsed/>
    <w:qFormat/>
    <w:rPr>
      <w:color w:val="656565"/>
      <w:u w:val="none"/>
    </w:rPr>
  </w:style>
  <w:style w:type="character" w:customStyle="1" w:styleId="Char">
    <w:name w:val="页眉 Char"/>
    <w:basedOn w:val="a1"/>
    <w:link w:val="a5"/>
    <w:qFormat/>
    <w:rPr>
      <w:rFonts w:ascii="Times New Roman" w:hAnsi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HTMLChar">
    <w:name w:val="HTML 预设格式 Char"/>
    <w:basedOn w:val="a1"/>
    <w:link w:val="HTML"/>
    <w:uiPriority w:val="99"/>
    <w:qFormat/>
    <w:rPr>
      <w:rFonts w:ascii="微软雅黑" w:eastAsia="微软雅黑" w:hAnsi="微软雅黑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213</Words>
  <Characters>1220</Characters>
  <Application>Microsoft Office Word</Application>
  <DocSecurity>0</DocSecurity>
  <Lines>10</Lines>
  <Paragraphs>2</Paragraphs>
  <ScaleCrop>false</ScaleCrop>
  <Company>P R C</Company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小烦</dc:creator>
  <cp:lastModifiedBy>China</cp:lastModifiedBy>
  <cp:revision>24</cp:revision>
  <dcterms:created xsi:type="dcterms:W3CDTF">2017-12-06T17:14:00Z</dcterms:created>
  <dcterms:modified xsi:type="dcterms:W3CDTF">2023-02-16T02:40:00Z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A800C5A9AD91409AB51AC4EA84984B60</vt:lpwstr>
  </property>
</Properties>
</file>